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Digestive Health Products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Digestive Health Products (4)</w:t>
      </w:r>
    </w:p>
    <w:p>
      <w:pPr>
        <w:ind w:left="360"/>
      </w:pPr>
      <w:r>
        <w:t xml:space="preserve">1. </w:t>
      </w:r>
      <w:r>
        <w:rPr>
          <w:b/>
        </w:rPr>
        <w:t>BioCare Copenhagen</w:t>
      </w:r>
      <w:r>
        <w:t xml:space="preserve"> (Distributor of Probiotic products)</w:t>
      </w:r>
    </w:p>
    <w:p>
      <w:pPr>
        <w:ind w:left="360"/>
      </w:pPr>
      <w:r>
        <w:t xml:space="preserve">2. </w:t>
      </w:r>
      <w:r>
        <w:rPr>
          <w:b/>
        </w:rPr>
        <w:t>Nutravet</w:t>
      </w:r>
      <w:r>
        <w:t xml:space="preserve"> (Distributor of partnerships)</w:t>
      </w:r>
    </w:p>
    <w:p>
      <w:pPr>
        <w:ind w:left="360"/>
      </w:pPr>
      <w:r>
        <w:t xml:space="preserve">3. </w:t>
      </w:r>
      <w:r>
        <w:rPr>
          <w:b/>
        </w:rPr>
        <w:t>ProMix Nutrition</w:t>
      </w:r>
      <w:r>
        <w:t xml:space="preserve"> (Distributor of sitewide)</w:t>
      </w:r>
    </w:p>
    <w:p>
      <w:pPr>
        <w:ind w:left="360"/>
      </w:pPr>
      <w:r>
        <w:t xml:space="preserve">4. </w:t>
      </w:r>
      <w:r>
        <w:rPr>
          <w:b/>
        </w:rPr>
        <w:t>Supliful</w:t>
      </w:r>
      <w:r>
        <w:t xml:space="preserve"> (Distributor of accelerator)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Herbalife</w:t>
      </w:r>
      <w:r>
        <w:t xml:space="preserve"> (Participant in achieve)</w:t>
      </w:r>
    </w:p>
    <w:p>
      <w:pPr>
        <w:ind w:left="360"/>
      </w:pPr>
      <w:r>
        <w:t xml:space="preserve">2. </w:t>
      </w:r>
      <w:r>
        <w:rPr>
          <w:b/>
        </w:rPr>
        <w:t>Swanson Health Products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Vitacost</w:t>
      </w:r>
      <w:r>
        <w:t xml:space="preserve"> (Participant in create)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