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Ecg Monitoring Systems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ECG Monitoring Systems (2)</w:t>
      </w:r>
    </w:p>
    <w:p>
      <w:pPr>
        <w:ind w:left="360"/>
      </w:pPr>
      <w:r>
        <w:t xml:space="preserve">1. </w:t>
      </w:r>
      <w:r>
        <w:rPr>
          <w:b/>
        </w:rPr>
        <w:t>Contecmedsystems</w:t>
      </w:r>
      <w:r>
        <w:t xml:space="preserve"> (Distributor of medical)</w:t>
      </w:r>
    </w:p>
    <w:p>
      <w:pPr>
        <w:ind w:left="360"/>
      </w:pPr>
      <w:r>
        <w:t xml:space="preserve">2. </w:t>
      </w:r>
      <w:r>
        <w:rPr>
          <w:b/>
        </w:rPr>
        <w:t>Myzone</w:t>
      </w:r>
      <w:r>
        <w:t xml:space="preserve"> (Distributor of zones)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eCardio Diagnostics</w:t>
      </w:r>
      <w:r>
        <w:t xml:space="preserve"> (Participant in patientview)</w:t>
      </w:r>
    </w:p>
    <w:p>
      <w:pPr>
        <w:ind w:left="360"/>
      </w:pPr>
      <w:r>
        <w:t xml:space="preserve">2.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3.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