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 Vehicle Power Inverter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Electric Vehicle Power Inverter (6)</w:t>
      </w:r>
    </w:p>
    <w:p>
      <w:pPr>
        <w:ind w:left="360"/>
      </w:pPr>
      <w:r>
        <w:t xml:space="preserve">1. </w:t>
      </w:r>
      <w:r>
        <w:rPr>
          <w:b/>
        </w:rPr>
        <w:t>Calix</w:t>
      </w:r>
      <w:r>
        <w:t xml:space="preserve"> (Distributor of battery heating solutions)</w:t>
      </w:r>
    </w:p>
    <w:p>
      <w:pPr>
        <w:ind w:left="360"/>
      </w:pPr>
      <w:r>
        <w:t xml:space="preserve">2. </w:t>
      </w:r>
      <w:r>
        <w:rPr>
          <w:b/>
        </w:rPr>
        <w:t>Deyeinverter</w:t>
      </w:r>
      <w:r>
        <w:t xml:space="preserve"> (Distributor of Off-Grid Inverter)</w:t>
      </w:r>
    </w:p>
    <w:p>
      <w:pPr>
        <w:ind w:left="360"/>
      </w:pPr>
      <w:r>
        <w:t xml:space="preserve">3. </w:t>
      </w:r>
      <w:r>
        <w:rPr>
          <w:b/>
        </w:rPr>
        <w:t>Opgmobility</w:t>
      </w:r>
      <w:r>
        <w:t xml:space="preserve"> (Distributor of mobility)</w:t>
      </w:r>
    </w:p>
    <w:p>
      <w:pPr>
        <w:ind w:left="360"/>
      </w:pPr>
      <w:r>
        <w:t xml:space="preserve">4. </w:t>
      </w:r>
      <w:r>
        <w:rPr>
          <w:b/>
        </w:rPr>
        <w:t>Renesas Electronics</w:t>
      </w:r>
      <w:r>
        <w:t xml:space="preserve"> (Distributor of motor control microcontrollers)</w:t>
      </w:r>
    </w:p>
    <w:p>
      <w:pPr>
        <w:ind w:left="360"/>
      </w:pPr>
      <w:r>
        <w:t xml:space="preserve">5. </w:t>
      </w:r>
      <w:r>
        <w:rPr>
          <w:b/>
        </w:rPr>
        <w:t>Seg Automotive</w:t>
      </w:r>
      <w:r>
        <w:t xml:space="preserve"> (Distributor of regions)</w:t>
      </w:r>
    </w:p>
    <w:p>
      <w:pPr>
        <w:ind w:left="360"/>
      </w:pPr>
      <w:r>
        <w:t xml:space="preserve">6. </w:t>
      </w:r>
      <w:r>
        <w:rPr>
          <w:b/>
        </w:rPr>
        <w:t>Worlinkev</w:t>
      </w:r>
      <w:r>
        <w:t xml:space="preserve"> (Distributor of worlink)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Bureau Veritas Group</w:t>
      </w:r>
      <w:r>
        <w:t xml:space="preserve"> (Participant in Certification services)</w:t>
      </w:r>
    </w:p>
    <w:p>
      <w:pPr>
        <w:ind w:left="360"/>
      </w:pPr>
      <w:r>
        <w:t xml:space="preserve">2. </w:t>
      </w:r>
      <w:r>
        <w:rPr>
          <w:b/>
        </w:rPr>
        <w:t>Gridserve</w:t>
      </w:r>
      <w:r>
        <w:t xml:space="preserve"> (Participant in EV charging infrastructure)</w:t>
      </w:r>
    </w:p>
    <w:p>
      <w:pPr>
        <w:ind w:left="360"/>
      </w:pPr>
      <w:r>
        <w:t xml:space="preserve">3. </w:t>
      </w:r>
      <w:r>
        <w:rPr>
          <w:b/>
        </w:rPr>
        <w:t>Honeywell</w:t>
      </w:r>
      <w:r>
        <w:t xml:space="preserve"> (Participant in battery management systems)</w:t>
      </w:r>
    </w:p>
    <w:p>
      <w:pPr>
        <w:ind w:left="360"/>
      </w:pPr>
      <w:r>
        <w:t xml:space="preserve">4. </w:t>
      </w:r>
      <w:r>
        <w:rPr>
          <w:b/>
        </w:rPr>
        <w:t>Siemens AG</w:t>
      </w:r>
      <w:r>
        <w:t xml:space="preserve"> (Participant in energy management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