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Electrophysiology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Electrophysiology Devices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Electrophysiology catheters)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Electrophysiology catheters)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Electrophysiology catheters)</w:t>
      </w:r>
    </w:p>
    <w:p>
      <w:pPr>
        <w:ind w:left="360"/>
      </w:pPr>
      <w:r>
        <w:t xml:space="preserve">4. </w:t>
      </w:r>
      <w:r>
        <w:rPr>
          <w:b/>
        </w:rPr>
        <w:t>Oddwayinternational</w:t>
      </w:r>
      <w:r>
        <w:t xml:space="preserve"> (Distributor of Electrophysiology devices)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Patient Engagement)</w:t>
      </w:r>
    </w:p>
    <w:p>
      <w:pPr>
        <w:ind w:left="360"/>
      </w:pPr>
      <w:r>
        <w:t xml:space="preserve">2. </w:t>
      </w:r>
      <w:r>
        <w:rPr>
          <w:b/>
        </w:rPr>
        <w:t>Behavior + Electrophysiology</w:t>
      </w:r>
      <w:r>
        <w:t xml:space="preserve"> (Participant in Synapse Neurophysiology)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electrophysiology recording systems)</w:t>
      </w:r>
    </w:p>
    <w:p>
      <w:pPr>
        <w:ind w:left="360"/>
      </w:pPr>
      <w:r>
        <w:t xml:space="preserve">4. </w:t>
      </w:r>
      <w:r>
        <w:rPr>
          <w:b/>
        </w:rPr>
        <w:t>Npielectronic</w:t>
      </w:r>
      <w:r>
        <w:t xml:space="preserve"> (Participant in Electrophysiology Amplifiers)</w:t>
      </w:r>
    </w:p>
    <w:p>
      <w:pPr>
        <w:ind w:left="360"/>
      </w:pPr>
      <w:r>
        <w:t xml:space="preserve">5. </w:t>
      </w:r>
      <w:r>
        <w:rPr>
          <w:b/>
        </w:rPr>
        <w:t>Scientifica</w:t>
      </w:r>
      <w:r>
        <w:t xml:space="preserve"> (Participant in Electrophysiology)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