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Elemental Fluorine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Elemental Fluorine (5)</w:t>
      </w:r>
    </w:p>
    <w:p>
      <w:pPr>
        <w:ind w:left="360"/>
      </w:pPr>
      <w:r>
        <w:t xml:space="preserve">1. </w:t>
      </w:r>
      <w:r>
        <w:rPr>
          <w:b/>
        </w:rPr>
        <w:t>Air Products and Chemicals</w:t>
      </w:r>
      <w:r>
        <w:t xml:space="preserve"> (Distributor of fluorine handling equipment)</w:t>
      </w:r>
    </w:p>
    <w:p>
      <w:pPr>
        <w:ind w:left="360"/>
      </w:pPr>
      <w:r>
        <w:t xml:space="preserve">2. </w:t>
      </w:r>
      <w:r>
        <w:rPr>
          <w:b/>
        </w:rPr>
        <w:t>Airgas,</w:t>
      </w:r>
      <w:r>
        <w:t xml:space="preserve"> (Distributor of Cryogenic liquids)</w:t>
      </w:r>
    </w:p>
    <w:p>
      <w:pPr>
        <w:ind w:left="360"/>
      </w:pPr>
      <w:r>
        <w:t xml:space="preserve">3. </w:t>
      </w:r>
      <w:r>
        <w:rPr>
          <w:b/>
        </w:rPr>
        <w:t>Nippon Sanso Holdings</w:t>
      </w:r>
      <w:r>
        <w:t xml:space="preserve"> (Distributor of Chemical intermediates)</w:t>
      </w:r>
    </w:p>
    <w:p>
      <w:pPr>
        <w:ind w:left="360"/>
      </w:pPr>
      <w:r>
        <w:t xml:space="preserve">4. </w:t>
      </w:r>
      <w:r>
        <w:rPr>
          <w:b/>
        </w:rPr>
        <w:t>Praxair</w:t>
      </w:r>
      <w:r>
        <w:t xml:space="preserve"> (Distributor of Gas handling equipment)</w:t>
      </w:r>
    </w:p>
    <w:p>
      <w:pPr>
        <w:ind w:left="360"/>
      </w:pPr>
      <w:r>
        <w:t xml:space="preserve">5. </w:t>
      </w:r>
      <w:r>
        <w:rPr>
          <w:b/>
        </w:rPr>
        <w:t>Solvay S.A.</w:t>
      </w:r>
      <w:r>
        <w:t xml:space="preserve"> (Distributor of High-performance materials)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Fluorine Products</w:t>
      </w:r>
      <w:r>
        <w:t xml:space="preserve"> (Participant in Fluorine distribution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