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Environmental Technology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Environmental Technology (5)</w:t>
      </w:r>
    </w:p>
    <w:p>
      <w:pPr>
        <w:ind w:left="360"/>
      </w:pPr>
      <w:r>
        <w:t xml:space="preserve">1. </w:t>
      </w:r>
      <w:r>
        <w:rPr>
          <w:b/>
        </w:rPr>
        <w:t>EnviroTech Services</w:t>
      </w:r>
      <w:r>
        <w:t xml:space="preserve"> (Distributor of Waste management solutions)</w:t>
      </w:r>
    </w:p>
    <w:p>
      <w:pPr>
        <w:ind w:left="360"/>
      </w:pPr>
      <w:r>
        <w:t xml:space="preserve">2. </w:t>
      </w:r>
      <w:r>
        <w:rPr>
          <w:b/>
        </w:rPr>
        <w:t>Johnson Controls</w:t>
      </w:r>
      <w:r>
        <w:t xml:space="preserve"> (Distributor of directory)</w:t>
      </w:r>
    </w:p>
    <w:p>
      <w:pPr>
        <w:ind w:left="360"/>
      </w:pPr>
      <w:r>
        <w:t xml:space="preserve">3. </w:t>
      </w:r>
      <w:r>
        <w:rPr>
          <w:b/>
        </w:rPr>
        <w:t>Schneider Electric</w:t>
      </w:r>
      <w:r>
        <w:t xml:space="preserve"> (Distributor of advancing)</w:t>
      </w:r>
    </w:p>
    <w:p>
      <w:pPr>
        <w:ind w:left="360"/>
      </w:pPr>
      <w:r>
        <w:t xml:space="preserve">4. </w:t>
      </w:r>
      <w:r>
        <w:rPr>
          <w:b/>
        </w:rPr>
        <w:t>Veolia</w:t>
      </w:r>
      <w:r>
        <w:t xml:space="preserve"> (Distributor of ressourceurs)</w:t>
      </w:r>
    </w:p>
    <w:p>
      <w:pPr>
        <w:ind w:left="360"/>
      </w:pPr>
      <w:r>
        <w:t xml:space="preserve">5. </w:t>
      </w:r>
      <w:r>
        <w:rPr>
          <w:b/>
        </w:rPr>
        <w:t>Xylem</w:t>
      </w:r>
      <w:r>
        <w:t xml:space="preserve"> (Distributor of current)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Ecolab</w:t>
      </w:r>
      <w:r>
        <w:t xml:space="preserve"> (Participant in Pest elimination services)</w:t>
      </w:r>
    </w:p>
    <w:p>
      <w:pPr>
        <w:ind w:left="360"/>
      </w:pPr>
      <w:r>
        <w:t xml:space="preserve">2. </w:t>
      </w:r>
      <w:r>
        <w:rPr>
          <w:b/>
        </w:rPr>
        <w:t>Golder Associates</w:t>
      </w:r>
      <w:r>
        <w:t xml:space="preserve"> (Participant in Environmental consulting and engineering)</w:t>
      </w:r>
    </w:p>
    <w:p>
      <w:pPr>
        <w:ind w:left="360"/>
      </w:pPr>
      <w:r>
        <w:t xml:space="preserve">3. </w:t>
      </w:r>
      <w:r>
        <w:rPr>
          <w:b/>
        </w:rPr>
        <w:t>Honeywell</w:t>
      </w:r>
      <w:r>
        <w:t xml:space="preserve"> (Participant in technologies)</w:t>
      </w:r>
    </w:p>
    <w:p>
      <w:pPr>
        <w:ind w:left="360"/>
      </w:pPr>
      <w:r>
        <w:t xml:space="preserve">4. </w:t>
      </w:r>
      <w:r>
        <w:rPr>
          <w:b/>
        </w:rPr>
        <w:t>Ramboll</w:t>
      </w:r>
      <w:r>
        <w:t xml:space="preserve"> (Participant in decarbonise)</w:t>
      </w:r>
    </w:p>
    <w:p>
      <w:pPr>
        <w:ind w:left="360"/>
      </w:pPr>
      <w:r>
        <w:t xml:space="preserve">5. </w:t>
      </w:r>
      <w:r>
        <w:rPr>
          <w:b/>
        </w:rPr>
        <w:t>Siemens</w:t>
      </w:r>
      <w:r>
        <w:t xml:space="preserve"> (Participant in automation)</w:t>
      </w:r>
    </w:p>
    <w:p>
      <w:pPr>
        <w:ind w:left="360"/>
      </w:pPr>
      <w:r>
        <w:t xml:space="preserve">6. </w:t>
      </w:r>
      <w:r>
        <w:rPr>
          <w:b/>
        </w:rPr>
        <w:t>SUEZ</w:t>
      </w:r>
      <w:r>
        <w:t xml:space="preserve"> (Participant in industrial)</w:t>
      </w:r>
    </w:p>
    <w:p>
      <w:pPr>
        <w:ind w:left="360"/>
      </w:pPr>
      <w:r>
        <w:t xml:space="preserve">7. </w:t>
      </w:r>
      <w:r>
        <w:rPr>
          <w:b/>
        </w:rPr>
        <w:t>Thermo Fisher Scientific</w:t>
      </w:r>
      <w:r>
        <w:t xml:space="preserve"> (Participant in hamburger)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