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Fetal and Neonatal Monitoring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Fetal And Neonatal Monitoring (1)</w:t>
      </w:r>
    </w:p>
    <w:p>
      <w:pPr>
        <w:ind w:left="360"/>
      </w:pPr>
      <w:r>
        <w:t xml:space="preserve">1. </w:t>
      </w:r>
      <w:r>
        <w:rPr>
          <w:b/>
        </w:rPr>
        <w:t>Janitri</w:t>
      </w:r>
      <w:r>
        <w:t xml:space="preserve"> (Distributor of empowering)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Cerner</w:t>
      </w:r>
      <w:r>
        <w:t xml:space="preserve"> (Participant in healthcare technology solutions for Fetal and Neonatal Monitoring)</w:t>
      </w:r>
    </w:p>
    <w:p>
      <w:pPr>
        <w:ind w:left="360"/>
      </w:pPr>
      <w:r>
        <w:t xml:space="preserve">2. </w:t>
      </w:r>
      <w:r>
        <w:rPr>
          <w:b/>
        </w:rPr>
        <w:t>Honeywell Life Sciences</w:t>
      </w:r>
      <w:r>
        <w:t xml:space="preserve"> (Participant in technologies)</w:t>
      </w:r>
    </w:p>
    <w:p>
      <w:pPr>
        <w:ind w:left="360"/>
      </w:pPr>
      <w:r>
        <w:t xml:space="preserve">3. </w:t>
      </w:r>
      <w:r>
        <w:rPr>
          <w:b/>
        </w:rPr>
        <w:t>Masimo</w:t>
      </w:r>
      <w:r>
        <w:t xml:space="preserve"> (Participant in responsive)</w:t>
      </w:r>
    </w:p>
    <w:p>
      <w:pPr>
        <w:ind w:left="360"/>
      </w:pPr>
      <w:r>
        <w:t xml:space="preserve">4. </w:t>
      </w:r>
      <w:r>
        <w:rPr>
          <w:b/>
        </w:rPr>
        <w:t>Natus Medical</w:t>
      </w:r>
      <w:r>
        <w:t xml:space="preserve"> (Participant in italian)</w:t>
      </w:r>
    </w:p>
    <w:p>
      <w:pPr>
        <w:ind w:left="360"/>
      </w:pPr>
      <w:r>
        <w:t xml:space="preserve">5. </w:t>
      </w:r>
      <w:r>
        <w:rPr>
          <w:b/>
        </w:rPr>
        <w:t>Roche Diagnostics</w:t>
      </w:r>
      <w:r>
        <w:t xml:space="preserve"> (Participant in citizenship)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