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Gibberellins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Gibberellins (8)</w:t>
      </w:r>
    </w:p>
    <w:p>
      <w:pPr>
        <w:ind w:left="360"/>
      </w:pPr>
      <w:r>
        <w:t xml:space="preserve">1. </w:t>
      </w:r>
      <w:r>
        <w:rPr>
          <w:b/>
        </w:rPr>
        <w:t>ADAMA Agricultural Solutions</w:t>
      </w:r>
      <w:r>
        <w:t xml:space="preserve"> (Distributor of Gibberellins and other agrochemicals)</w:t>
      </w:r>
    </w:p>
    <w:p>
      <w:pPr>
        <w:ind w:left="360"/>
      </w:pPr>
      <w:r>
        <w:t xml:space="preserve">2. </w:t>
      </w:r>
      <w:r>
        <w:rPr>
          <w:b/>
        </w:rPr>
        <w:t>ADAMA AGRICULTURAL SOLUTIONS UK</w:t>
      </w:r>
      <w:r>
        <w:t xml:space="preserve"> (Distributor of browser)</w:t>
      </w:r>
    </w:p>
    <w:p>
      <w:pPr>
        <w:ind w:left="360"/>
      </w:pPr>
      <w:r>
        <w:t xml:space="preserve">3. </w:t>
      </w:r>
      <w:r>
        <w:rPr>
          <w:b/>
        </w:rPr>
        <w:t>Agrium</w:t>
      </w:r>
      <w:r>
        <w:t xml:space="preserve"> (Distributor of phosphate)</w:t>
      </w:r>
    </w:p>
    <w:p>
      <w:pPr>
        <w:ind w:left="360"/>
      </w:pPr>
      <w:r>
        <w:t xml:space="preserve">4. </w:t>
      </w:r>
      <w:r>
        <w:rPr>
          <w:b/>
        </w:rPr>
        <w:t>Nufarm Limited</w:t>
      </w:r>
      <w:r>
        <w:t xml:space="preserve"> (Distributor of Gibberellins and agricultural chemicals)</w:t>
      </w:r>
    </w:p>
    <w:p>
      <w:pPr>
        <w:ind w:left="360"/>
      </w:pPr>
      <w:r>
        <w:t xml:space="preserve">5. </w:t>
      </w:r>
      <w:r>
        <w:rPr>
          <w:b/>
        </w:rPr>
        <w:t>Nutrien</w:t>
      </w:r>
      <w:r>
        <w:t xml:space="preserve"> (Distributor of phosphate)</w:t>
      </w:r>
    </w:p>
    <w:p>
      <w:pPr>
        <w:ind w:left="360"/>
      </w:pPr>
      <w:r>
        <w:t xml:space="preserve">6. </w:t>
      </w:r>
      <w:r>
        <w:rPr>
          <w:b/>
        </w:rPr>
        <w:t>Nutrienagsolutions</w:t>
      </w:r>
      <w:r>
        <w:t xml:space="preserve"> (Distributor of insights)</w:t>
      </w:r>
    </w:p>
    <w:p>
      <w:pPr>
        <w:ind w:left="360"/>
      </w:pPr>
      <w:r>
        <w:t xml:space="preserve">7. </w:t>
      </w:r>
      <w:r>
        <w:rPr>
          <w:b/>
        </w:rPr>
        <w:t>UPL Limited</w:t>
      </w:r>
      <w:r>
        <w:t xml:space="preserve"> (Distributor of notification)</w:t>
      </w:r>
    </w:p>
    <w:p>
      <w:pPr>
        <w:ind w:left="360"/>
      </w:pPr>
      <w:r>
        <w:t xml:space="preserve">8. </w:t>
      </w:r>
      <w:r>
        <w:rPr>
          <w:b/>
        </w:rPr>
        <w:t>Wholesale Nutrien Ag Solutions</w:t>
      </w:r>
      <w:r>
        <w:t xml:space="preserve"> (Distributor of signature)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Helena Agri-Enterprises,</w:t>
      </w:r>
      <w:r>
        <w:t xml:space="preserve"> (Participant in expertise)</w:t>
      </w:r>
    </w:p>
    <w:p>
      <w:pPr>
        <w:ind w:left="360"/>
      </w:pPr>
      <w:r>
        <w:t xml:space="preserve">2. </w:t>
      </w:r>
      <w:r>
        <w:rPr>
          <w:b/>
        </w:rPr>
        <w:t>Stoller Enterprises,</w:t>
      </w:r>
      <w:r>
        <w:t xml:space="preserve"> (Participant in agriscience)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