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Intravascular Ultrasound Imaging System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Intravascular Ultrasound Imaging System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IVUS imaging systems)</w:t>
      </w:r>
    </w:p>
    <w:p>
      <w:pPr>
        <w:ind w:left="360"/>
      </w:pPr>
      <w:r>
        <w:t xml:space="preserve">2. </w:t>
      </w:r>
      <w:r>
        <w:rPr>
          <w:b/>
        </w:rPr>
        <w:t>Hologic</w:t>
      </w:r>
      <w:r>
        <w:t xml:space="preserve"> (Distributor of catheter-based ultrasound devices)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Intravascular ultrasound systems)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Affiniti Ultrasound System)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Catheter-based Ultrasound Devices)</w:t>
      </w:r>
    </w:p>
    <w:p>
      <w:pPr>
        <w:ind w:left="360"/>
      </w:pPr>
      <w:r>
        <w:t xml:space="preserve">2. </w:t>
      </w:r>
      <w:r>
        <w:rPr>
          <w:b/>
        </w:rPr>
        <w:t>Fujifilm Medical Systems</w:t>
      </w:r>
      <w:r>
        <w:t xml:space="preserve"> (Participant in IVUS imaging systems)</w:t>
      </w:r>
    </w:p>
    <w:p>
      <w:pPr>
        <w:ind w:left="360"/>
      </w:pPr>
      <w:r>
        <w:t xml:space="preserve">3. </w:t>
      </w:r>
      <w:r>
        <w:rPr>
          <w:b/>
        </w:rPr>
        <w:t>Medtronic</w:t>
      </w:r>
      <w:r>
        <w:t xml:space="preserve"> (Participant in Diagnostic Imaging Software)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catheter-based ultrasound devices)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AI-Rad Companion)</w:t>
      </w:r>
    </w:p>
    <w:p>
      <w:pPr>
        <w:ind w:left="360"/>
      </w:pPr>
      <w:r>
        <w:t xml:space="preserve">6. </w:t>
      </w:r>
      <w:r>
        <w:rPr>
          <w:b/>
        </w:rPr>
        <w:t>Stryker</w:t>
      </w:r>
      <w:r>
        <w:t xml:space="preserve"> (Participant in catheter-based ultrasound devices)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Bimedis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