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Isostearyl Alcohol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Isostearyl Alcohol (4)</w:t>
      </w:r>
    </w:p>
    <w:p>
      <w:pPr>
        <w:ind w:left="360"/>
      </w:pPr>
      <w:r>
        <w:t xml:space="preserve">1. </w:t>
      </w:r>
      <w:r>
        <w:rPr>
          <w:b/>
        </w:rPr>
        <w:t>Azelis</w:t>
      </w:r>
      <w:r>
        <w:t xml:space="preserve"> (Distributor of Personal Care Ingredients)</w:t>
      </w:r>
    </w:p>
    <w:p>
      <w:pPr>
        <w:ind w:left="360"/>
      </w:pPr>
      <w:r>
        <w:t xml:space="preserve">2. </w:t>
      </w:r>
      <w:r>
        <w:rPr>
          <w:b/>
        </w:rPr>
        <w:t>Brenntag AG</w:t>
      </w:r>
      <w:r>
        <w:t xml:space="preserve"> (Distributor of Personal Care Ingredients)</w:t>
      </w:r>
    </w:p>
    <w:p>
      <w:pPr>
        <w:ind w:left="360"/>
      </w:pPr>
      <w:r>
        <w:t xml:space="preserve">3. </w:t>
      </w:r>
      <w:r>
        <w:rPr>
          <w:b/>
        </w:rPr>
        <w:t>Chemical</w:t>
      </w:r>
      <w:r>
        <w:t xml:space="preserve"> (Distributor of Cosmetic Ingredients)</w:t>
      </w:r>
    </w:p>
    <w:p>
      <w:pPr>
        <w:ind w:left="360"/>
      </w:pPr>
      <w:r>
        <w:t xml:space="preserve">4. </w:t>
      </w:r>
      <w:r>
        <w:rPr>
          <w:b/>
        </w:rPr>
        <w:t>Hawkins,</w:t>
      </w:r>
      <w:r>
        <w:t xml:space="preserve"> (Distributor of Water Treatment Chemicals)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Univar Solutions</w:t>
      </w:r>
      <w:r>
        <w:t xml:space="preserve"> (Participant in Personal Care Ingredients)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