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Leukemia Therapeutics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Leukemia Therapeutics (3)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Allscripts</w:t>
      </w:r>
      <w:r>
        <w:t xml:space="preserve"> (Participant in veradigm)</w:t>
      </w:r>
    </w:p>
    <w:p>
      <w:pPr>
        <w:ind w:left="360"/>
      </w:pPr>
      <w:r>
        <w:t xml:space="preserve">2. </w:t>
      </w:r>
      <w:r>
        <w:rPr>
          <w:b/>
        </w:rPr>
        <w:t>Cerner</w:t>
      </w:r>
      <w:r>
        <w:t xml:space="preserve"> (Participant in leukemia therapeutics, oncology)</w:t>
      </w:r>
    </w:p>
    <w:p>
      <w:pPr>
        <w:ind w:left="360"/>
      </w:pPr>
      <w:r>
        <w:t xml:space="preserve">3.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4. </w:t>
      </w:r>
      <w:r>
        <w:rPr>
          <w:b/>
        </w:rPr>
        <w:t>Epic Systems</w:t>
      </w:r>
      <w:r>
        <w:t xml:space="preserve"> (Participant in patient)</w:t>
      </w:r>
    </w:p>
    <w:p>
      <w:pPr>
        <w:ind w:left="360"/>
      </w:pPr>
      <w:r>
        <w:t xml:space="preserve">5. </w:t>
      </w:r>
      <w:r>
        <w:rPr>
          <w:b/>
        </w:rPr>
        <w:t>Flatiron Health</w:t>
      </w:r>
      <w:r>
        <w:t xml:space="preserve"> (Participant in sciences)</w:t>
      </w:r>
    </w:p>
    <w:p>
      <w:pPr>
        <w:ind w:left="360"/>
      </w:pPr>
      <w:r>
        <w:t xml:space="preserve">6. </w:t>
      </w:r>
      <w:r>
        <w:rPr>
          <w:b/>
        </w:rPr>
        <w:t>IQVIA</w:t>
      </w:r>
      <w:r>
        <w:t xml:space="preserve"> (Participant in explore)</w:t>
      </w:r>
    </w:p>
    <w:p>
      <w:pPr>
        <w:ind w:left="360"/>
      </w:pPr>
      <w:r>
        <w:t xml:space="preserve">7. </w:t>
      </w:r>
      <w:r>
        <w:rPr>
          <w:b/>
        </w:rPr>
        <w:t>Walgreens Boots Alliance</w:t>
      </w:r>
      <w:r>
        <w:t xml:space="preserve"> (Participant in leukemia therapeutics, oncology)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