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Lipid Analysis Devices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Lipid Analysis Devices (5)</w:t>
      </w:r>
    </w:p>
    <w:p>
      <w:pPr>
        <w:ind w:left="360"/>
      </w:pPr>
      <w:r>
        <w:t xml:space="preserve">1. </w:t>
      </w:r>
      <w:r>
        <w:rPr>
          <w:b/>
        </w:rPr>
        <w:t>Agilent Technologies</w:t>
      </w:r>
      <w:r>
        <w:t xml:space="preserve"> (Distributor of scientists)</w:t>
      </w:r>
    </w:p>
    <w:p>
      <w:pPr>
        <w:ind w:left="360"/>
      </w:pPr>
      <w:r>
        <w:t xml:space="preserve">2. </w:t>
      </w:r>
      <w:r>
        <w:rPr>
          <w:b/>
        </w:rPr>
        <w:t>Charles River Laboratories</w:t>
      </w:r>
      <w:r>
        <w:t xml:space="preserve"> (Distributor of possibilities)</w:t>
      </w:r>
    </w:p>
    <w:p>
      <w:pPr>
        <w:ind w:left="360"/>
      </w:pPr>
      <w:r>
        <w:t xml:space="preserve">3. </w:t>
      </w:r>
      <w:r>
        <w:rPr>
          <w:b/>
        </w:rPr>
        <w:t>Chinax</w:t>
      </w:r>
      <w:r>
        <w:t xml:space="preserve"> (Distributor of factories)</w:t>
      </w:r>
    </w:p>
    <w:p>
      <w:pPr>
        <w:ind w:left="360"/>
      </w:pPr>
      <w:r>
        <w:t xml:space="preserve">4.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5. </w:t>
      </w:r>
      <w:r>
        <w:rPr>
          <w:b/>
        </w:rPr>
        <w:t>VWR International</w:t>
      </w:r>
      <w:r>
        <w:t xml:space="preserve"> (Distributor of laboratory products for Lipid Analysis Devices)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Bio-Rad Laboratories</w:t>
      </w:r>
      <w:r>
        <w:t xml:space="preserve"> (Participant in life science research and clinical diagnostics for Lipid Analysis Devices)</w:t>
      </w:r>
    </w:p>
    <w:p>
      <w:pPr>
        <w:ind w:left="360"/>
      </w:pPr>
      <w:r>
        <w:t xml:space="preserve">2. </w:t>
      </w:r>
      <w:r>
        <w:rPr>
          <w:b/>
        </w:rPr>
        <w:t>LabX</w:t>
      </w:r>
      <w:r>
        <w:t xml:space="preserve"> (Participant in account)</w:t>
      </w:r>
    </w:p>
    <w:p>
      <w:pPr>
        <w:ind w:left="360"/>
      </w:pPr>
      <w:r>
        <w:t xml:space="preserve">3. </w:t>
      </w:r>
      <w:r>
        <w:rPr>
          <w:b/>
        </w:rPr>
        <w:t>Sartorius AG</w:t>
      </w:r>
      <w:r>
        <w:t xml:space="preserve"> (Participant in product)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