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Maltodextrin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Maltodextrin (3)</w:t>
      </w:r>
    </w:p>
    <w:p>
      <w:pPr>
        <w:ind w:left="360"/>
      </w:pPr>
      <w:r>
        <w:t xml:space="preserve">1. </w:t>
      </w:r>
      <w:r>
        <w:rPr>
          <w:b/>
        </w:rPr>
        <w:t>Ficchem</w:t>
      </w:r>
      <w:r>
        <w:t xml:space="preserve"> (Distributor of customers)</w:t>
      </w:r>
    </w:p>
    <w:p>
      <w:pPr>
        <w:ind w:left="360"/>
      </w:pPr>
      <w:r>
        <w:t xml:space="preserve">2. </w:t>
      </w:r>
      <w:r>
        <w:rPr>
          <w:b/>
        </w:rPr>
        <w:t>Neerajchem</w:t>
      </w:r>
      <w:r>
        <w:t xml:space="preserve"> (Distributor of neeraj)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Axiom Foods</w:t>
      </w:r>
      <w:r>
        <w:t xml:space="preserve"> (Participant in Reseller of maltodextrin)</w:t>
      </w:r>
    </w:p>
    <w:p>
      <w:pPr>
        <w:ind w:left="360"/>
      </w:pPr>
      <w:r>
        <w:t xml:space="preserve">2. </w:t>
      </w:r>
      <w:r>
        <w:rPr>
          <w:b/>
        </w:rPr>
        <w:t>Brenntag</w:t>
      </w:r>
      <w:r>
        <w:t xml:space="preserve"> (Participant in preferred)</w:t>
      </w:r>
    </w:p>
    <w:p>
      <w:pPr>
        <w:ind w:left="360"/>
      </w:pPr>
      <w:r>
        <w:t xml:space="preserve">3. </w:t>
      </w:r>
      <w:r>
        <w:rPr>
          <w:b/>
        </w:rPr>
        <w:t>Pioneer Food Solutions</w:t>
      </w:r>
      <w:r>
        <w:t xml:space="preserve"> (Participant in Reseller of maltodextrin)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