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NonWoven Disposables Market</w:t>
      </w:r>
    </w:p>
    <w:p>
      <w:r>
        <w:rPr>
          <w:i/>
        </w:rPr>
        <w:t>Geography: global     Companies: 17</w:t>
      </w:r>
    </w:p>
    <w:p>
      <w:pPr>
        <w:pStyle w:val="Heading1"/>
      </w:pPr>
      <w:r>
        <w:t>Distributors of Medical NonWoven Disposables (11)</w:t>
      </w:r>
    </w:p>
    <w:p>
      <w:pPr>
        <w:ind w:left="360"/>
      </w:pPr>
      <w:r>
        <w:t xml:space="preserve">1. </w:t>
      </w:r>
      <w:r>
        <w:rPr>
          <w:b/>
        </w:rPr>
        <w:t>3M Health Care</w:t>
      </w:r>
      <w:r>
        <w:t xml:space="preserve"> (Distributor of information)</w:t>
      </w:r>
    </w:p>
    <w:p>
      <w:pPr>
        <w:ind w:left="360"/>
      </w:pPr>
      <w:r>
        <w:t xml:space="preserve">2. </w:t>
      </w:r>
      <w:r>
        <w:rPr>
          <w:b/>
        </w:rPr>
        <w:t>B. Braun Melsungen AG</w:t>
      </w:r>
      <w:r>
        <w:t xml:space="preserve"> (Distributor of successfully)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Gpcmedical</w:t>
      </w:r>
      <w:r>
        <w:t xml:space="preserve"> (Distributor of manufacturer)</w:t>
      </w:r>
    </w:p>
    <w:p>
      <w:pPr>
        <w:ind w:left="360"/>
      </w:pPr>
      <w:r>
        <w:t xml:space="preserve">5. </w:t>
      </w:r>
      <w:r>
        <w:rPr>
          <w:b/>
        </w:rPr>
        <w:t>Halyard Health,</w:t>
      </w:r>
      <w:r>
        <w:t xml:space="preserve"> (Distributor of australia)</w:t>
      </w:r>
    </w:p>
    <w:p>
      <w:pPr>
        <w:ind w:left="360"/>
      </w:pPr>
      <w:r>
        <w:t xml:space="preserve">6.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Medline Industries,</w:t>
      </w:r>
      <w:r>
        <w:t xml:space="preserve"> (Distributor of Medical supplies)</w:t>
      </w:r>
    </w:p>
    <w:p>
      <w:pPr>
        <w:ind w:left="360"/>
      </w:pPr>
      <w:r>
        <w:t xml:space="preserve">9. </w:t>
      </w:r>
      <w:r>
        <w:rPr>
          <w:b/>
        </w:rPr>
        <w:t>Narang</w:t>
      </w:r>
      <w:r>
        <w:t xml:space="preserve"> (Distributor of manufacturer)</w:t>
      </w:r>
    </w:p>
    <w:p>
      <w:pPr>
        <w:ind w:left="360"/>
      </w:pPr>
      <w:r>
        <w:t xml:space="preserve">10. </w:t>
      </w:r>
      <w:r>
        <w:rPr>
          <w:b/>
        </w:rPr>
        <w:t>Owens &amp; Minor,</w:t>
      </w:r>
      <w:r>
        <w:t xml:space="preserve"> (Distributor of distribution)</w:t>
      </w:r>
    </w:p>
    <w:p>
      <w:pPr>
        <w:ind w:left="360"/>
      </w:pPr>
      <w:r>
        <w:t xml:space="preserve">11. </w:t>
      </w:r>
      <w:r>
        <w:rPr>
          <w:b/>
        </w:rPr>
        <w:t>Warren Nonwovens</w:t>
      </w:r>
      <w:r>
        <w:t xml:space="preserve"> (Distributor of healthcare)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ConvaTec Group PLC</w:t>
      </w:r>
      <w:r>
        <w:t xml:space="preserve"> (Participant in hercegovina)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3. </w:t>
      </w:r>
      <w:r>
        <w:rPr>
          <w:b/>
        </w:rPr>
        <w:t>Patterson Companies,</w:t>
      </w:r>
      <w:r>
        <w:t xml:space="preserve"> (Participant in Medical supplies)</w:t>
      </w:r>
    </w:p>
    <w:p>
      <w:pPr>
        <w:ind w:left="360"/>
      </w:pPr>
      <w:r>
        <w:t xml:space="preserve">4. </w:t>
      </w:r>
      <w:r>
        <w:rPr>
          <w:b/>
        </w:rPr>
        <w:t>Smith &amp; Nephew plc</w:t>
      </w:r>
      <w:r>
        <w:t xml:space="preserve"> (Participant in indications)</w:t>
      </w:r>
    </w:p>
    <w:p>
      <w:pPr>
        <w:ind w:left="360"/>
      </w:pPr>
      <w:r>
        <w:t xml:space="preserve">5.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