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Simulation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Medical Simulation (2)</w:t>
      </w:r>
    </w:p>
    <w:p>
      <w:pPr>
        <w:ind w:left="360"/>
      </w:pPr>
      <w:r>
        <w:t xml:space="preserve">1.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2. </w:t>
      </w:r>
      <w:r>
        <w:rPr>
          <w:b/>
        </w:rPr>
        <w:t>Preclinic</w:t>
      </w:r>
      <w:r>
        <w:t xml:space="preserve"> (Distributor of shanghai)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Graham-Field Health Products</w:t>
      </w:r>
      <w:r>
        <w:t xml:space="preserve"> (Participant in Healthcare products including simulation)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