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Methyl &amp; Ethyl Chloroacetate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Methyl &amp; Ethyl Chloroacetate (4)</w:t>
      </w:r>
    </w:p>
    <w:p>
      <w:pPr>
        <w:ind w:left="360"/>
      </w:pPr>
      <w:r>
        <w:t xml:space="preserve">1. </w:t>
      </w:r>
      <w:r>
        <w:rPr>
          <w:b/>
        </w:rPr>
        <w:t>Brenntag</w:t>
      </w:r>
      <w:r>
        <w:t xml:space="preserve"> (Distributor of preferred)</w:t>
      </w:r>
    </w:p>
    <w:p>
      <w:pPr>
        <w:ind w:left="360"/>
      </w:pPr>
      <w:r>
        <w:t xml:space="preserve">2. </w:t>
      </w:r>
      <w:r>
        <w:rPr>
          <w:b/>
        </w:rPr>
        <w:t>Caldic</w:t>
      </w:r>
      <w:r>
        <w:t xml:space="preserve"> (Distributor of looking)</w:t>
      </w:r>
    </w:p>
    <w:p>
      <w:pPr>
        <w:ind w:left="360"/>
      </w:pPr>
      <w:r>
        <w:t xml:space="preserve">3. </w:t>
      </w:r>
      <w:r>
        <w:rPr>
          <w:b/>
        </w:rPr>
        <w:t>Solvchemcustompack</w:t>
      </w:r>
      <w:r>
        <w:t xml:space="preserve"> (Distributor of contract)</w:t>
      </w:r>
    </w:p>
    <w:p>
      <w:pPr>
        <w:ind w:left="360"/>
      </w:pPr>
      <w:r>
        <w:t xml:space="preserve">4. </w:t>
      </w:r>
      <w:r>
        <w:rPr>
          <w:b/>
        </w:rPr>
        <w:t>Univar Solutions</w:t>
      </w:r>
      <w:r>
        <w:t xml:space="preserve"> (Distributor of correctly)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2. </w:t>
      </w:r>
      <w:r>
        <w:rPr>
          <w:b/>
        </w:rPr>
        <w:t>Merck KGaA</w:t>
      </w:r>
      <w:r>
        <w:t xml:space="preserve"> (Participant in redirect)</w:t>
      </w:r>
    </w:p>
    <w:p>
      <w:pPr>
        <w:ind w:left="360"/>
      </w:pPr>
      <w:r>
        <w:t xml:space="preserve">3. </w:t>
      </w:r>
      <w:r>
        <w:rPr>
          <w:b/>
        </w:rPr>
        <w:t>Sigma-Aldrich</w:t>
      </w:r>
      <w:r>
        <w:t xml:space="preserve"> (Participant in laboratory)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