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Runtime Application Self-Protection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Mobile Runtime Application Self-Protection (11)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Runtime Application Self-Protection)</w:t>
      </w:r>
    </w:p>
    <w:p>
      <w:pPr>
        <w:ind w:left="360"/>
      </w:pPr>
      <w:r>
        <w:t xml:space="preserve">2. </w:t>
      </w:r>
      <w:r>
        <w:rPr>
          <w:b/>
        </w:rPr>
        <w:t>Alliance Distribution</w:t>
      </w:r>
      <w:r>
        <w:t xml:space="preserve"> (Distributor of Mobile App Security Solutions)</w:t>
      </w:r>
    </w:p>
    <w:p>
      <w:pPr>
        <w:ind w:left="360"/>
      </w:pPr>
      <w:r>
        <w:t xml:space="preserve">3. </w:t>
      </w:r>
      <w:r>
        <w:rPr>
          <w:b/>
        </w:rPr>
        <w:t>Checkmarx</w:t>
      </w:r>
      <w:r>
        <w:t xml:space="preserve"> (Distributor of Hybrid Scanning Engines)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Risk assessment services)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(Participant in cybersecurity solutions)</w:t>
      </w:r>
    </w:p>
    <w:p>
      <w:pPr>
        <w:ind w:left="360"/>
      </w:pPr>
      <w:r>
        <w:t xml:space="preserve">6. </w:t>
      </w:r>
      <w:r>
        <w:rPr>
          <w:b/>
        </w:rPr>
        <w:t>Insight Enterprises</w:t>
      </w:r>
      <w:r>
        <w:t xml:space="preserve"> (Participant in cybersecurity solutions)</w:t>
      </w:r>
    </w:p>
    <w:p>
      <w:pPr>
        <w:ind w:left="360"/>
      </w:pPr>
      <w:r>
        <w:t xml:space="preserve">7. </w:t>
      </w:r>
      <w:r>
        <w:rPr>
          <w:b/>
        </w:rPr>
        <w:t>Mend</w:t>
      </w:r>
      <w:r>
        <w:t xml:space="preserve"> (Distributor of platform)</w:t>
      </w:r>
    </w:p>
    <w:p>
      <w:pPr>
        <w:ind w:left="360"/>
      </w:pPr>
      <w:r>
        <w:t xml:space="preserve">8. </w:t>
      </w:r>
      <w:r>
        <w:rPr>
          <w:b/>
        </w:rPr>
        <w:t>Palo Alto Networks</w:t>
      </w:r>
      <w:r>
        <w:t xml:space="preserve"> (Distributor of AI security platform)</w:t>
      </w:r>
    </w:p>
    <w:p>
      <w:pPr>
        <w:ind w:left="360"/>
      </w:pPr>
      <w:r>
        <w:t xml:space="preserve">9. </w:t>
      </w:r>
      <w:r>
        <w:rPr>
          <w:b/>
        </w:rPr>
        <w:t>Synnex</w:t>
      </w:r>
      <w:r>
        <w:t xml:space="preserve"> (Distributor of software solutions)</w:t>
      </w:r>
    </w:p>
    <w:p>
      <w:pPr>
        <w:ind w:left="360"/>
      </w:pPr>
      <w:r>
        <w:t xml:space="preserve">10. </w:t>
      </w:r>
      <w:r>
        <w:rPr>
          <w:b/>
        </w:rPr>
        <w:t>Tech Data</w:t>
      </w:r>
      <w:r>
        <w:t xml:space="preserve"> (Distributor of cybersecurity solutions)</w:t>
      </w:r>
    </w:p>
    <w:p>
      <w:pPr>
        <w:ind w:left="360"/>
      </w:pPr>
      <w:r>
        <w:t xml:space="preserve">11. </w:t>
      </w:r>
      <w:r>
        <w:rPr>
          <w:b/>
        </w:rPr>
        <w:t>Veracode</w:t>
      </w:r>
      <w:r>
        <w:t xml:space="preserve"> (Distributor of Unified Risk Management)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Aikido</w:t>
      </w:r>
      <w:r>
        <w:t xml:space="preserve"> (Participant in Continuous Pentests)</w:t>
      </w:r>
    </w:p>
    <w:p>
      <w:pPr>
        <w:ind w:left="360"/>
      </w:pPr>
      <w:r>
        <w:t xml:space="preserve">2. </w:t>
      </w:r>
      <w:r>
        <w:rPr>
          <w:b/>
        </w:rPr>
        <w:t>Blackduck</w:t>
      </w:r>
      <w:r>
        <w:t xml:space="preserve"> (Participant in Coverity Static)</w:t>
      </w:r>
    </w:p>
    <w:p>
      <w:pPr>
        <w:ind w:left="360"/>
      </w:pPr>
      <w:r>
        <w:t xml:space="preserve">3. </w:t>
      </w:r>
      <w:r>
        <w:rPr>
          <w:b/>
        </w:rPr>
        <w:t>Bleepingcomputer</w:t>
      </w:r>
      <w:r>
        <w:t xml:space="preserve"> (Participant in Mobile app security insights)</w:t>
      </w:r>
    </w:p>
    <w:p>
      <w:pPr>
        <w:ind w:left="360"/>
      </w:pPr>
      <w:r>
        <w:t xml:space="preserve">4. </w:t>
      </w:r>
      <w:r>
        <w:rPr>
          <w:b/>
        </w:rPr>
        <w:t>Bluecedar</w:t>
      </w:r>
      <w:r>
        <w:t xml:space="preserve"> (Participant in Blue Cedar App Security)</w:t>
      </w:r>
    </w:p>
    <w:p>
      <w:pPr>
        <w:ind w:left="360"/>
      </w:pPr>
      <w:r>
        <w:t xml:space="preserve">5. </w:t>
      </w:r>
      <w:r>
        <w:rPr>
          <w:b/>
        </w:rPr>
        <w:t>Capgemini</w:t>
      </w:r>
      <w:r>
        <w:t xml:space="preserve"> (Participant in Data and artificial intelligence)</w:t>
      </w:r>
    </w:p>
    <w:p>
      <w:pPr>
        <w:ind w:left="360"/>
      </w:pPr>
      <w:r>
        <w:t xml:space="preserve">6. </w:t>
      </w:r>
      <w:r>
        <w:rPr>
          <w:b/>
        </w:rPr>
        <w:t>Corex</w:t>
      </w:r>
      <w:r>
        <w:t xml:space="preserve"> (Participant in Web Application Firewall)</w:t>
      </w:r>
    </w:p>
    <w:p>
      <w:pPr>
        <w:ind w:left="360"/>
      </w:pPr>
      <w:r>
        <w:t xml:space="preserve">7. </w:t>
      </w:r>
      <w:r>
        <w:rPr>
          <w:b/>
        </w:rPr>
        <w:t>Cyberhub</w:t>
      </w:r>
      <w:r>
        <w:t xml:space="preserve"> (Participant in mobile app security solutions)</w:t>
      </w:r>
    </w:p>
    <w:p>
      <w:pPr>
        <w:ind w:left="360"/>
      </w:pPr>
      <w:r>
        <w:t xml:space="preserve">8. </w:t>
      </w:r>
      <w:r>
        <w:rPr>
          <w:b/>
        </w:rPr>
        <w:t>Dynatrace</w:t>
      </w:r>
      <w:r>
        <w:t xml:space="preserve"> (Participant in Application Security)</w:t>
      </w:r>
    </w:p>
    <w:p>
      <w:pPr>
        <w:ind w:left="360"/>
      </w:pPr>
      <w:r>
        <w:t xml:space="preserve">9. </w:t>
      </w:r>
      <w:r>
        <w:rPr>
          <w:b/>
        </w:rPr>
        <w:t>Expertinsights</w:t>
      </w:r>
      <w:r>
        <w:t xml:space="preserve"> (Participant in runtime application self-protection)</w:t>
      </w:r>
    </w:p>
    <w:p>
      <w:pPr>
        <w:ind w:left="360"/>
      </w:pPr>
      <w:r>
        <w:t xml:space="preserve">10. </w:t>
      </w:r>
      <w:r>
        <w:rPr>
          <w:b/>
        </w:rPr>
        <w:t>Geekflareae</w:t>
      </w:r>
      <w:r>
        <w:t xml:space="preserve"> (Participant in Mobile app security solutions)</w:t>
      </w:r>
    </w:p>
    <w:p>
      <w:pPr>
        <w:ind w:left="360"/>
      </w:pPr>
      <w:r>
        <w:t xml:space="preserve">11. </w:t>
      </w:r>
      <w:r>
        <w:rPr>
          <w:b/>
        </w:rPr>
        <w:t>Hannamaarilatvala</w:t>
      </w:r>
      <w:r>
        <w:t xml:space="preserve"> (Participant in mobile app security solutions)</w:t>
      </w:r>
    </w:p>
    <w:p>
      <w:pPr>
        <w:ind w:left="360"/>
      </w:pPr>
      <w:r>
        <w:t xml:space="preserve">12. </w:t>
      </w:r>
      <w:r>
        <w:rPr>
          <w:b/>
        </w:rPr>
        <w:t>Huntress</w:t>
      </w:r>
      <w:r>
        <w:t xml:space="preserve"> (Participant in Managed Security Awareness Training Software)</w:t>
      </w:r>
    </w:p>
    <w:p>
      <w:pPr>
        <w:ind w:left="360"/>
      </w:pPr>
      <w:r>
        <w:t xml:space="preserve">13. </w:t>
      </w:r>
      <w:r>
        <w:rPr>
          <w:b/>
        </w:rPr>
        <w:t>Softchoice</w:t>
      </w:r>
      <w:r>
        <w:t xml:space="preserve"> (Participant in cybersecurity solutions)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Dtdctracking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Geekflare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