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Nasal Drug Delivery Systems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Nasal Drug Delivery Systems (1)</w:t>
      </w:r>
    </w:p>
    <w:p>
      <w:pPr>
        <w:ind w:left="360"/>
      </w:pPr>
      <w:r>
        <w:t xml:space="preserve">1. </w:t>
      </w:r>
      <w:r>
        <w:rPr>
          <w:b/>
        </w:rPr>
        <w:t>Baxter International</w:t>
      </w:r>
      <w:r>
        <w:t xml:space="preserve"> (Distributor of investors)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MediPharm</w:t>
      </w:r>
      <w:r>
        <w:t xml:space="preserve"> (Participant in reseller of pharmaceutical products for Nasal Drug Delivery Systems)</w:t>
      </w:r>
    </w:p>
    <w:p>
      <w:pPr>
        <w:ind w:left="360"/>
      </w:pPr>
      <w:r>
        <w:t xml:space="preserve">2. </w:t>
      </w:r>
      <w:r>
        <w:rPr>
          <w:b/>
        </w:rPr>
        <w:t>Roche</w:t>
      </w:r>
      <w:r>
        <w:t xml:space="preserve"> (Participant in citizenship)</w:t>
      </w:r>
    </w:p>
    <w:p>
      <w:pPr>
        <w:ind w:left="360"/>
      </w:pPr>
      <w:r>
        <w:t xml:space="preserve">3. </w:t>
      </w:r>
      <w:r>
        <w:rPr>
          <w:b/>
        </w:rPr>
        <w:t>Snbl Nds</w:t>
      </w:r>
      <w:r>
        <w:t xml:space="preserve"> (Participant in application)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5. </w:t>
      </w:r>
      <w:r>
        <w:rPr>
          <w:b/>
        </w:rPr>
        <w:t>West Pharmaceutical Services</w:t>
      </w:r>
      <w:r>
        <w:t xml:space="preserve"> (Participant in packaging)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