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Neonatal And Preterm Infants Enteral Feeding Devices Market</w:t>
      </w:r>
    </w:p>
    <w:p>
      <w:r>
        <w:rPr>
          <w:i/>
        </w:rPr>
        <w:t>Geography: global     Companies: 3</w:t>
      </w:r>
    </w:p>
    <w:p>
      <w:pPr>
        <w:pStyle w:val="Heading1"/>
      </w:pPr>
      <w:r>
        <w:t>Distributors of Neonatal And Preterm Infants Enteral Feeding Devices (3)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2. </w:t>
      </w:r>
      <w:r>
        <w:rPr>
          <w:b/>
        </w:rPr>
        <w:t>Halyard Health</w:t>
      </w:r>
      <w:r>
        <w:t xml:space="preserve"> (Distributor of australia)</w:t>
      </w:r>
    </w:p>
    <w:p>
      <w:pPr>
        <w:ind w:left="360"/>
      </w:pPr>
      <w:r>
        <w:t xml:space="preserve">3. </w:t>
      </w:r>
      <w:r>
        <w:rPr>
          <w:b/>
        </w:rPr>
        <w:t>Vygon</w:t>
      </w:r>
      <w:r>
        <w:t xml:space="preserve"> (Distributor of websites)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