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Neuropathic Pain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Neuropathic Pain (7)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Biomedrelief</w:t>
      </w:r>
      <w:r>
        <w:t xml:space="preserve"> (Distributor of future)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Celesio AG</w:t>
      </w:r>
      <w:r>
        <w:t xml:space="preserve"> (Distributor of healthcare distribution for neuropathic)</w:t>
      </w:r>
    </w:p>
    <w:p>
      <w:pPr>
        <w:ind w:left="360"/>
      </w:pPr>
      <w:r>
        <w:t xml:space="preserve">5. </w:t>
      </w:r>
      <w:r>
        <w:rPr>
          <w:b/>
        </w:rPr>
        <w:t>E Algos</w:t>
      </w:r>
      <w:r>
        <w:t xml:space="preserve"> (Distributor of fibromyalgia)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HCA Healthcare</w:t>
      </w:r>
      <w:r>
        <w:t xml:space="preserve"> (Participant in specialties)</w:t>
      </w:r>
    </w:p>
    <w:p>
      <w:pPr>
        <w:ind w:left="360"/>
      </w:pPr>
      <w:r>
        <w:t xml:space="preserve">2. </w:t>
      </w:r>
      <w:r>
        <w:rPr>
          <w:b/>
        </w:rPr>
        <w:t>Onesourceintegrativemed</w:t>
      </w:r>
      <w:r>
        <w:t xml:space="preserve"> (Participant in mission)</w:t>
      </w:r>
    </w:p>
    <w:p>
      <w:pPr>
        <w:ind w:left="360"/>
      </w:pPr>
      <w:r>
        <w:t xml:space="preserve">3. </w:t>
      </w:r>
      <w:r>
        <w:rPr>
          <w:b/>
        </w:rPr>
        <w:t>Painmanagement Cloud</w:t>
      </w:r>
      <w:r>
        <w:t xml:space="preserve"> (Participant in sales)</w:t>
      </w:r>
    </w:p>
    <w:p>
      <w:pPr>
        <w:ind w:left="360"/>
      </w:pPr>
      <w:r>
        <w:t xml:space="preserve">4. </w:t>
      </w:r>
      <w:r>
        <w:rPr>
          <w:b/>
        </w:rPr>
        <w:t>Teladoc Health</w:t>
      </w:r>
      <w:r>
        <w:t xml:space="preserve"> (Participant in individuals)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