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Occupational Health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Occupational Health (8)</w:t>
      </w:r>
    </w:p>
    <w:p>
      <w:pPr>
        <w:ind w:left="360"/>
      </w:pPr>
      <w:r>
        <w:t xml:space="preserve">1. </w:t>
      </w:r>
      <w:r>
        <w:rPr>
          <w:b/>
        </w:rPr>
        <w:t>E3diagnostics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Fluidjobs</w:t>
      </w:r>
      <w:r>
        <w:t xml:space="preserve"> (Distributor of guidance)</w:t>
      </w:r>
    </w:p>
    <w:p>
      <w:pPr>
        <w:ind w:left="360"/>
      </w:pPr>
      <w:r>
        <w:t xml:space="preserve">3. </w:t>
      </w:r>
      <w:r>
        <w:rPr>
          <w:b/>
        </w:rPr>
        <w:t>Generali</w:t>
      </w:r>
      <w:r>
        <w:t xml:space="preserve"> (Distributor of financial)</w:t>
      </w:r>
    </w:p>
    <w:p>
      <w:pPr>
        <w:ind w:left="360"/>
      </w:pPr>
      <w:r>
        <w:t xml:space="preserve">4. </w:t>
      </w:r>
      <w:r>
        <w:rPr>
          <w:b/>
        </w:rPr>
        <w:t>Medcor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(Distributor of Medical and occupational health supplies)</w:t>
      </w:r>
    </w:p>
    <w:p>
      <w:pPr>
        <w:ind w:left="360"/>
      </w:pPr>
      <w:r>
        <w:t xml:space="preserve">6. </w:t>
      </w:r>
      <w:r>
        <w:rPr>
          <w:b/>
        </w:rPr>
        <w:t>Occupational</w:t>
      </w:r>
      <w:r>
        <w:t xml:space="preserve"> (Distributor of spirometry)</w:t>
      </w:r>
    </w:p>
    <w:p>
      <w:pPr>
        <w:ind w:left="360"/>
      </w:pPr>
      <w:r>
        <w:t xml:space="preserve">7. </w:t>
      </w:r>
      <w:r>
        <w:rPr>
          <w:b/>
        </w:rPr>
        <w:t>Safety National</w:t>
      </w:r>
      <w:r>
        <w:t xml:space="preserve"> (Distributor of culture)</w:t>
      </w:r>
    </w:p>
    <w:p>
      <w:pPr>
        <w:ind w:left="360"/>
      </w:pPr>
      <w:r>
        <w:t xml:space="preserve">8. </w:t>
      </w:r>
      <w:r>
        <w:rPr>
          <w:b/>
        </w:rPr>
        <w:t>Ttbotnia</w:t>
      </w:r>
      <w:r>
        <w:t xml:space="preserve"> (Distributor of occupational)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Axiom Medical</w:t>
      </w:r>
      <w:r>
        <w:t xml:space="preserve"> (Participant in occupational health services, workplace wellness)</w:t>
      </w:r>
    </w:p>
    <w:p>
      <w:pPr>
        <w:ind w:left="360"/>
      </w:pPr>
      <w:r>
        <w:t xml:space="preserve">2.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3. </w:t>
      </w:r>
      <w:r>
        <w:rPr>
          <w:b/>
        </w:rPr>
        <w:t>Concentra</w:t>
      </w:r>
      <w:r>
        <w:t xml:space="preserve"> (Participant in patients)</w:t>
      </w:r>
    </w:p>
    <w:p>
      <w:pPr>
        <w:ind w:left="360"/>
      </w:pPr>
      <w:r>
        <w:t xml:space="preserve">4. </w:t>
      </w:r>
      <w:r>
        <w:rPr>
          <w:b/>
        </w:rPr>
        <w:t>Corporate Occupational Health</w:t>
      </w:r>
      <w:r>
        <w:t xml:space="preserve"> (Participant in coronavirus)</w:t>
      </w:r>
    </w:p>
    <w:p>
      <w:pPr>
        <w:ind w:left="360"/>
      </w:pPr>
      <w:r>
        <w:t xml:space="preserve">5. </w:t>
      </w:r>
      <w:r>
        <w:rPr>
          <w:b/>
        </w:rPr>
        <w:t>HealthWorks</w:t>
      </w:r>
      <w:r>
        <w:t xml:space="preserve"> (Participant in explore)</w:t>
      </w:r>
    </w:p>
    <w:p>
      <w:pPr>
        <w:ind w:left="360"/>
      </w:pPr>
      <w:r>
        <w:t xml:space="preserve">6. </w:t>
      </w:r>
      <w:r>
        <w:rPr>
          <w:b/>
        </w:rPr>
        <w:t>Medgate</w:t>
      </w:r>
      <w:r>
        <w:t xml:space="preserve"> (Participant in workplace)</w:t>
      </w:r>
    </w:p>
    <w:p>
      <w:pPr>
        <w:ind w:left="360"/>
      </w:pPr>
      <w:r>
        <w:t xml:space="preserve">7. </w:t>
      </w:r>
      <w:r>
        <w:rPr>
          <w:b/>
        </w:rPr>
        <w:t>MediPro</w:t>
      </w:r>
      <w:r>
        <w:t xml:space="preserve"> (Participant in protected)</w:t>
      </w:r>
    </w:p>
    <w:p>
      <w:pPr>
        <w:ind w:left="360"/>
      </w:pPr>
      <w:r>
        <w:t xml:space="preserve">8. </w:t>
      </w:r>
      <w:r>
        <w:rPr>
          <w:b/>
        </w:rPr>
        <w:t>Mieweb</w:t>
      </w:r>
      <w:r>
        <w:t xml:space="preserve"> (Participant in enterprise)</w:t>
      </w:r>
    </w:p>
    <w:p>
      <w:pPr>
        <w:ind w:left="360"/>
      </w:pPr>
      <w:r>
        <w:t xml:space="preserve">9. </w:t>
      </w:r>
      <w:r>
        <w:rPr>
          <w:b/>
        </w:rPr>
        <w:t>OccuCare</w:t>
      </w:r>
      <w:r>
        <w:t xml:space="preserve"> (Participant in occupational health services, workplace wellness)</w:t>
      </w:r>
    </w:p>
    <w:p>
      <w:pPr>
        <w:ind w:left="360"/>
      </w:pPr>
      <w:r>
        <w:t xml:space="preserve">10. </w:t>
      </w:r>
      <w:r>
        <w:rPr>
          <w:b/>
        </w:rPr>
        <w:t>Pinnacol Assurance</w:t>
      </w:r>
      <w:r>
        <w:t xml:space="preserve"> (Participant in report)</w:t>
      </w:r>
    </w:p>
    <w:p>
      <w:pPr>
        <w:ind w:left="360"/>
      </w:pPr>
      <w:r>
        <w:t xml:space="preserve">11. </w:t>
      </w:r>
      <w:r>
        <w:rPr>
          <w:b/>
        </w:rPr>
        <w:t>WorkCare</w:t>
      </w:r>
      <w:r>
        <w:t xml:space="preserve"> (Participant in occupational)</w:t>
      </w:r>
    </w:p>
    <w:p>
      <w:pPr>
        <w:ind w:left="360"/>
      </w:pPr>
      <w:r>
        <w:t xml:space="preserve">12. </w:t>
      </w:r>
      <w:r>
        <w:rPr>
          <w:b/>
        </w:rPr>
        <w:t>Workplace Health Solutions</w:t>
      </w:r>
      <w:r>
        <w:t xml:space="preserve"> (Participant in occupational health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