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Offshore Drilling Rigs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Offshore Drilling Rigs (4)</w:t>
      </w:r>
    </w:p>
    <w:p>
      <w:pPr>
        <w:ind w:left="360"/>
      </w:pPr>
      <w:r>
        <w:t xml:space="preserve">1. </w:t>
      </w:r>
      <w:r>
        <w:rPr>
          <w:b/>
        </w:rPr>
        <w:t>Aker Solutions</w:t>
      </w:r>
      <w:r>
        <w:t xml:space="preserve"> (Distributor of quarter)</w:t>
      </w:r>
    </w:p>
    <w:p>
      <w:pPr>
        <w:ind w:left="360"/>
      </w:pPr>
      <w:r>
        <w:t xml:space="preserve">2. </w:t>
      </w:r>
      <w:r>
        <w:rPr>
          <w:b/>
        </w:rPr>
        <w:t>Hengwang Group</w:t>
      </w:r>
      <w:r>
        <w:t xml:space="preserve"> (Distributor of construction)</w:t>
      </w:r>
    </w:p>
    <w:p>
      <w:pPr>
        <w:ind w:left="360"/>
      </w:pPr>
      <w:r>
        <w:t xml:space="preserve">3. </w:t>
      </w:r>
      <w:r>
        <w:rPr>
          <w:b/>
        </w:rPr>
        <w:t>Horizonship</w:t>
      </w:r>
      <w:r>
        <w:t xml:space="preserve"> (Distributor of offshore)</w:t>
      </w:r>
    </w:p>
    <w:p>
      <w:pPr>
        <w:ind w:left="360"/>
      </w:pPr>
      <w:r>
        <w:t xml:space="preserve">4. </w:t>
      </w:r>
      <w:r>
        <w:rPr>
          <w:b/>
        </w:rPr>
        <w:t>Transocean</w:t>
      </w:r>
      <w:r>
        <w:t xml:space="preserve"> (Distributor of collections)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Cameron International</w:t>
      </w:r>
      <w:r>
        <w:t xml:space="preserve"> (Participant in software)</w:t>
      </w:r>
    </w:p>
    <w:p>
      <w:pPr>
        <w:ind w:left="360"/>
      </w:pPr>
      <w:r>
        <w:t xml:space="preserve">3. </w:t>
      </w:r>
      <w:r>
        <w:rPr>
          <w:b/>
        </w:rPr>
        <w:t>FMC Technologies</w:t>
      </w:r>
      <w:r>
        <w:t xml:space="preserve"> (Participant in oilfield equipment and services for offshore drilling)</w:t>
      </w:r>
    </w:p>
    <w:p>
      <w:pPr>
        <w:ind w:left="360"/>
      </w:pPr>
      <w:r>
        <w:t xml:space="preserve">4. </w:t>
      </w:r>
      <w:r>
        <w:rPr>
          <w:b/>
        </w:rPr>
        <w:t>Halliburton</w:t>
      </w:r>
      <w:r>
        <w:t xml:space="preserve"> (Participant in subsurface)</w:t>
      </w:r>
    </w:p>
    <w:p>
      <w:pPr>
        <w:ind w:left="360"/>
      </w:pPr>
      <w:r>
        <w:t xml:space="preserve">5. </w:t>
      </w:r>
      <w:r>
        <w:rPr>
          <w:b/>
        </w:rPr>
        <w:t>Kongsberg Gruppen</w:t>
      </w:r>
      <w:r>
        <w:t xml:space="preserve"> (Participant in corporate)</w:t>
      </w:r>
    </w:p>
    <w:p>
      <w:pPr>
        <w:ind w:left="360"/>
      </w:pPr>
      <w:r>
        <w:t xml:space="preserve">6. </w:t>
      </w:r>
      <w:r>
        <w:rPr>
          <w:b/>
        </w:rPr>
        <w:t>National Oilwell Varco</w:t>
      </w:r>
      <w:r>
        <w:t xml:space="preserve"> (Participant in solution)</w:t>
      </w:r>
    </w:p>
    <w:p>
      <w:pPr>
        <w:ind w:left="360"/>
      </w:pPr>
      <w:r>
        <w:t xml:space="preserve">7. </w:t>
      </w:r>
      <w:r>
        <w:rPr>
          <w:b/>
        </w:rPr>
        <w:t>Noble</w:t>
      </w:r>
      <w:r>
        <w:t xml:space="preserve"> (Participant in Offshore drilling services)</w:t>
      </w:r>
    </w:p>
    <w:p>
      <w:pPr>
        <w:ind w:left="360"/>
      </w:pPr>
      <w:r>
        <w:t xml:space="preserve">8.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9. </w:t>
      </w:r>
      <w:r>
        <w:rPr>
          <w:b/>
        </w:rPr>
        <w:t>Seadrill</w:t>
      </w:r>
      <w:r>
        <w:t xml:space="preserve"> (Participant in deepwater)</w:t>
      </w:r>
    </w:p>
    <w:p>
      <w:pPr>
        <w:ind w:left="360"/>
      </w:pPr>
      <w:r>
        <w:t xml:space="preserve">10. </w:t>
      </w:r>
      <w:r>
        <w:rPr>
          <w:b/>
        </w:rPr>
        <w:t>Weatherford</w:t>
      </w:r>
      <w:r>
        <w:t xml:space="preserve"> (Participant in relations)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