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Typhoid Vaccine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Oral Typhoid Vaccine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PAREXEL International</w:t>
      </w:r>
      <w:r>
        <w:t xml:space="preserve"> (Participant in throughout)</w:t>
      </w:r>
    </w:p>
    <w:p>
      <w:pPr>
        <w:ind w:left="360"/>
      </w:pPr>
      <w:r>
        <w:t xml:space="preserve">5. </w:t>
      </w:r>
      <w:r>
        <w:rPr>
          <w:b/>
        </w:rPr>
        <w:t>Rite Aid</w:t>
      </w:r>
      <w:r>
        <w:t xml:space="preserve"> (Participant in oral typhoid vaccine, live attenuated vaccine)</w:t>
      </w:r>
    </w:p>
    <w:p>
      <w:pPr>
        <w:ind w:left="360"/>
      </w:pPr>
      <w:r>
        <w:t xml:space="preserve">6. </w:t>
      </w:r>
      <w:r>
        <w:rPr>
          <w:b/>
        </w:rPr>
        <w:t>Veeva Systems</w:t>
      </w:r>
      <w:r>
        <w:t xml:space="preserve"> (Participant in support)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oral typhoid vaccine, live attenuated vaccine)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