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 On A Chip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Organ On A Chip (4)</w:t>
      </w:r>
    </w:p>
    <w:p>
      <w:pPr>
        <w:ind w:left="360"/>
      </w:pPr>
      <w:r>
        <w:t xml:space="preserve">1. </w:t>
      </w:r>
      <w:r>
        <w:rPr>
          <w:b/>
        </w:rPr>
        <w:t>Aldevron</w:t>
      </w:r>
      <w:r>
        <w:t xml:space="preserve"> (Distributor of goodbye)</w:t>
      </w:r>
    </w:p>
    <w:p>
      <w:pPr>
        <w:ind w:left="360"/>
      </w:pPr>
      <w:r>
        <w:t xml:space="preserve">2. </w:t>
      </w:r>
      <w:r>
        <w:rPr>
          <w:b/>
        </w:rPr>
        <w:t>Charles River Laboratories</w:t>
      </w:r>
      <w:r>
        <w:t xml:space="preserve"> (Distributor of possibilities)</w:t>
      </w:r>
    </w:p>
    <w:p>
      <w:pPr>
        <w:ind w:left="360"/>
      </w:pPr>
      <w:r>
        <w:t xml:space="preserve">3. </w:t>
      </w:r>
      <w:r>
        <w:rPr>
          <w:b/>
        </w:rPr>
        <w:t>Corning Incorporated</w:t>
      </w:r>
      <w:r>
        <w:t xml:space="preserve"> (Distributor of technology)</w:t>
      </w:r>
    </w:p>
    <w:p>
      <w:pPr>
        <w:ind w:left="360"/>
      </w:pPr>
      <w:r>
        <w:t xml:space="preserve">4. </w:t>
      </w:r>
      <w:r>
        <w:rPr>
          <w:b/>
        </w:rPr>
        <w:t>Fluigent</w:t>
      </w:r>
      <w:r>
        <w:t xml:space="preserve"> (Distributor of microfluidic)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BioTek Instruments</w:t>
      </w:r>
      <w:r>
        <w:t xml:space="preserve"> (Participant in technologies)</w:t>
      </w:r>
    </w:p>
    <w:p>
      <w:pPr>
        <w:ind w:left="360"/>
      </w:pPr>
      <w:r>
        <w:t xml:space="preserve">2. </w:t>
      </w:r>
      <w:r>
        <w:rPr>
          <w:b/>
        </w:rPr>
        <w:t>Fisher Scientific</w:t>
      </w:r>
      <w:r>
        <w:t xml:space="preserve"> (Participant in accessibility)</w:t>
      </w:r>
    </w:p>
    <w:p>
      <w:pPr>
        <w:ind w:left="360"/>
      </w:pPr>
      <w:r>
        <w:t xml:space="preserve">3. </w:t>
      </w:r>
      <w:r>
        <w:rPr>
          <w:b/>
        </w:rPr>
        <w:t>InSphero AG</w:t>
      </w:r>
      <w:r>
        <w:t xml:space="preserve"> (Participant in biotech service provider)</w:t>
      </w:r>
    </w:p>
    <w:p>
      <w:pPr>
        <w:ind w:left="360"/>
      </w:pPr>
      <w:r>
        <w:t xml:space="preserve">4. </w:t>
      </w:r>
      <w:r>
        <w:rPr>
          <w:b/>
        </w:rPr>
        <w:t>Lonza Group</w:t>
      </w:r>
      <w:r>
        <w:t xml:space="preserve"> (Participant in integrated)</w:t>
      </w:r>
    </w:p>
    <w:p>
      <w:pPr>
        <w:ind w:left="360"/>
      </w:pPr>
      <w:r>
        <w:t xml:space="preserve">5. </w:t>
      </w:r>
      <w:r>
        <w:rPr>
          <w:b/>
        </w:rPr>
        <w:t>Parker Hannifin</w:t>
      </w:r>
      <w:r>
        <w:t xml:space="preserve"> (Participant in protected)</w:t>
      </w:r>
    </w:p>
    <w:p>
      <w:pPr>
        <w:ind w:left="360"/>
      </w:pPr>
      <w:r>
        <w:t xml:space="preserve">6. </w:t>
      </w:r>
      <w:r>
        <w:rPr>
          <w:b/>
        </w:rPr>
        <w:t>Sartorius AG</w:t>
      </w:r>
      <w:r>
        <w:t xml:space="preserve"> (Participant in product)</w:t>
      </w:r>
    </w:p>
    <w:p>
      <w:pPr>
        <w:ind w:left="360"/>
      </w:pPr>
      <w:r>
        <w:t xml:space="preserve">7.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8. </w:t>
      </w:r>
      <w:r>
        <w:rPr>
          <w:b/>
        </w:rPr>
        <w:t>TissUse</w:t>
      </w:r>
      <w:r>
        <w:t xml:space="preserve"> (Participant in accessories)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