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Orphan Drugs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Orphan Drugs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Biologics</w:t>
      </w:r>
      <w:r>
        <w:t xml:space="preserve"> (Distributor of homogenizers)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Exceedorphan</w:t>
      </w:r>
      <w:r>
        <w:t xml:space="preserve"> (Distributor of experts)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4. </w:t>
      </w:r>
      <w:r>
        <w:rPr>
          <w:b/>
        </w:rPr>
        <w:t>Omnicare</w:t>
      </w:r>
      <w:r>
        <w:t xml:space="preserve"> (Participant in Orphan)</w:t>
      </w:r>
    </w:p>
    <w:p>
      <w:pPr>
        <w:ind w:left="360"/>
      </w:pPr>
      <w:r>
        <w:t xml:space="preserve">5.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7. </w:t>
      </w:r>
      <w:r>
        <w:rPr>
          <w:b/>
        </w:rPr>
        <w:t>Veeva Systems</w:t>
      </w:r>
      <w:r>
        <w:t xml:space="preserve"> (Participant in support)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