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Patient-Centered Medical Home Market</w:t>
      </w:r>
    </w:p>
    <w:p>
      <w:r>
        <w:rPr>
          <w:i/>
        </w:rPr>
        <w:t>Geography: global     Companies: 24</w:t>
      </w:r>
    </w:p>
    <w:p>
      <w:pPr>
        <w:pStyle w:val="Heading1"/>
      </w:pPr>
      <w:r>
        <w:t>Distributors of Patient-Centered Medical Home (9)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Patient Access Services)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patient engagement systems)</w:t>
      </w:r>
    </w:p>
    <w:p>
      <w:pPr>
        <w:ind w:left="360"/>
      </w:pPr>
      <w:r>
        <w:t xml:space="preserve">3. </w:t>
      </w:r>
      <w:r>
        <w:rPr>
          <w:b/>
        </w:rPr>
        <w:t>CuraScript SD</w:t>
      </w:r>
      <w:r>
        <w:t xml:space="preserve"> (Distributor of Revenue Cycle Management)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healthcare distribution services)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(Distributor of cloud services)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patient engagement systems)</w:t>
      </w:r>
    </w:p>
    <w:p>
      <w:pPr>
        <w:ind w:left="360"/>
      </w:pPr>
      <w:r>
        <w:t xml:space="preserve">7. </w:t>
      </w:r>
      <w:r>
        <w:rPr>
          <w:b/>
        </w:rPr>
        <w:t>Muskegonpediatrics</w:t>
      </w:r>
      <w:r>
        <w:t xml:space="preserve"> (Distributor of accepting)</w:t>
      </w:r>
    </w:p>
    <w:p>
      <w:pPr>
        <w:ind w:left="360"/>
      </w:pPr>
      <w:r>
        <w:t xml:space="preserve">8. </w:t>
      </w:r>
      <w:r>
        <w:rPr>
          <w:b/>
        </w:rPr>
        <w:t>Northpointepediatrics</w:t>
      </w:r>
      <w:r>
        <w:t xml:space="preserve"> (Distributor of schedule)</w:t>
      </w:r>
    </w:p>
    <w:p>
      <w:pPr>
        <w:ind w:left="360"/>
      </w:pPr>
      <w:r>
        <w:t xml:space="preserve">9. </w:t>
      </w:r>
      <w:r>
        <w:rPr>
          <w:b/>
        </w:rPr>
        <w:t>Tech Data</w:t>
      </w:r>
      <w:r>
        <w:t xml:space="preserve"> (Distributor of cybersecurity solutions)</w:t>
      </w:r>
    </w:p>
    <w:p>
      <w:pPr>
        <w:pStyle w:val="Heading1"/>
      </w:pPr>
      <w:r>
        <w:t>Other (15)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Patient Engagement Systems)</w:t>
      </w:r>
    </w:p>
    <w:p>
      <w:pPr>
        <w:ind w:left="360"/>
      </w:pPr>
      <w:r>
        <w:t xml:space="preserve">2. </w:t>
      </w:r>
      <w:r>
        <w:rPr>
          <w:b/>
        </w:rPr>
        <w:t>Aplaceformom</w:t>
      </w:r>
      <w:r>
        <w:t xml:space="preserve"> (Participant in Independent Living)</w:t>
      </w:r>
    </w:p>
    <w:p>
      <w:pPr>
        <w:ind w:left="360"/>
      </w:pPr>
      <w:r>
        <w:t xml:space="preserve">3. </w:t>
      </w:r>
      <w:r>
        <w:rPr>
          <w:b/>
        </w:rPr>
        <w:t>Ashtonfamilymedicine</w:t>
      </w:r>
      <w:r>
        <w:t xml:space="preserve"> (Participant in Pediatric well visits)</w:t>
      </w:r>
    </w:p>
    <w:p>
      <w:pPr>
        <w:ind w:left="360"/>
      </w:pPr>
      <w:r>
        <w:t xml:space="preserve">4. </w:t>
      </w:r>
      <w:r>
        <w:rPr>
          <w:b/>
        </w:rPr>
        <w:t>Athenahealth</w:t>
      </w:r>
      <w:r>
        <w:t xml:space="preserve"> (Participant in Medical Billing &amp; Practice Management)</w:t>
      </w:r>
    </w:p>
    <w:p>
      <w:pPr>
        <w:ind w:left="360"/>
      </w:pPr>
      <w:r>
        <w:t xml:space="preserve">5. </w:t>
      </w:r>
      <w:r>
        <w:rPr>
          <w:b/>
        </w:rPr>
        <w:t>Barrypointefamilycare</w:t>
      </w:r>
      <w:r>
        <w:t xml:space="preserve"> (Participant in continuous glucose monitoring)</w:t>
      </w:r>
    </w:p>
    <w:p>
      <w:pPr>
        <w:ind w:left="360"/>
      </w:pPr>
      <w:r>
        <w:t xml:space="preserve">6. </w:t>
      </w:r>
      <w:r>
        <w:rPr>
          <w:b/>
        </w:rPr>
        <w:t>Cerner</w:t>
      </w:r>
      <w:r>
        <w:t xml:space="preserve"> (Participant in HealtheIntent)</w:t>
      </w:r>
    </w:p>
    <w:p>
      <w:pPr>
        <w:ind w:left="360"/>
      </w:pPr>
      <w:r>
        <w:t xml:space="preserve">7. </w:t>
      </w:r>
      <w:r>
        <w:rPr>
          <w:b/>
        </w:rPr>
        <w:t>Cognizant Technology Solutions</w:t>
      </w:r>
      <w:r>
        <w:t xml:space="preserve"> (Participant in patient engagement systems)</w:t>
      </w:r>
    </w:p>
    <w:p>
      <w:pPr>
        <w:ind w:left="360"/>
      </w:pPr>
      <w:r>
        <w:t xml:space="preserve">8. </w:t>
      </w:r>
      <w:r>
        <w:rPr>
          <w:b/>
        </w:rPr>
        <w:t>Drmunozforkids</w:t>
      </w:r>
      <w:r>
        <w:t xml:space="preserve"> (Participant in Well Child Visits)</w:t>
      </w:r>
    </w:p>
    <w:p>
      <w:pPr>
        <w:ind w:left="360"/>
      </w:pPr>
      <w:r>
        <w:t xml:space="preserve">9. </w:t>
      </w:r>
      <w:r>
        <w:rPr>
          <w:b/>
        </w:rPr>
        <w:t>Duchenechiropractic</w:t>
      </w:r>
      <w:r>
        <w:t xml:space="preserve"> (Participant in Family Chiropractic)</w:t>
      </w:r>
    </w:p>
    <w:p>
      <w:pPr>
        <w:ind w:left="360"/>
      </w:pPr>
      <w:r>
        <w:t xml:space="preserve">10. </w:t>
      </w:r>
      <w:r>
        <w:rPr>
          <w:b/>
        </w:rPr>
        <w:t>Epic Systems</w:t>
      </w:r>
      <w:r>
        <w:t xml:space="preserve"> (Participant in Epic)</w:t>
      </w:r>
    </w:p>
    <w:p>
      <w:pPr>
        <w:ind w:left="360"/>
      </w:pPr>
      <w:r>
        <w:t xml:space="preserve">11. </w:t>
      </w:r>
      <w:r>
        <w:rPr>
          <w:b/>
        </w:rPr>
        <w:t>Feedbackmedical</w:t>
      </w:r>
      <w:r>
        <w:t xml:space="preserve"> (Participant in clinical communication)</w:t>
      </w:r>
    </w:p>
    <w:p>
      <w:pPr>
        <w:ind w:left="360"/>
      </w:pPr>
      <w:r>
        <w:t xml:space="preserve">12. </w:t>
      </w:r>
      <w:r>
        <w:rPr>
          <w:b/>
        </w:rPr>
        <w:t>Fhcntx</w:t>
      </w:r>
      <w:r>
        <w:t xml:space="preserve"> (Participant in counseling services)</w:t>
      </w:r>
    </w:p>
    <w:p>
      <w:pPr>
        <w:ind w:left="360"/>
      </w:pPr>
      <w:r>
        <w:t xml:space="preserve">13. </w:t>
      </w:r>
      <w:r>
        <w:rPr>
          <w:b/>
        </w:rPr>
        <w:t>Fmcdrbarnett</w:t>
      </w:r>
      <w:r>
        <w:t xml:space="preserve"> (Participant in Infants &amp; Children)</w:t>
      </w:r>
    </w:p>
    <w:p>
      <w:pPr>
        <w:ind w:left="360"/>
      </w:pPr>
      <w:r>
        <w:t xml:space="preserve">14. </w:t>
      </w:r>
      <w:r>
        <w:rPr>
          <w:b/>
        </w:rPr>
        <w:t>Optum</w:t>
      </w:r>
      <w:r>
        <w:t xml:space="preserve"> (Participant in patient engagement systems)</w:t>
      </w:r>
    </w:p>
    <w:p>
      <w:pPr>
        <w:ind w:left="360"/>
      </w:pPr>
      <w:r>
        <w:t xml:space="preserve">15. </w:t>
      </w:r>
      <w:r>
        <w:rPr>
          <w:b/>
        </w:rPr>
        <w:t>Scripps Health</w:t>
      </w:r>
      <w:r>
        <w:t xml:space="preserve"> (Participant in Primary)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Dimock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