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Patient Temperature Management Systems Market</w:t>
      </w:r>
    </w:p>
    <w:p>
      <w:r>
        <w:rPr>
          <w:i/>
        </w:rPr>
        <w:t>Geography: global     Companies: 8</w:t>
      </w:r>
    </w:p>
    <w:p>
      <w:pPr>
        <w:pStyle w:val="Heading1"/>
      </w:pPr>
      <w:r>
        <w:t>Distributors of Patient Temperature Management Systems (5)</w:t>
      </w:r>
    </w:p>
    <w:p>
      <w:pPr>
        <w:ind w:left="360"/>
      </w:pPr>
      <w:r>
        <w:t xml:space="preserve">1. </w:t>
      </w:r>
      <w:r>
        <w:rPr>
          <w:b/>
        </w:rPr>
        <w:t>3M Health Care</w:t>
      </w:r>
      <w:r>
        <w:t xml:space="preserve"> (Distributor of temperature monitoring devices)</w:t>
      </w:r>
    </w:p>
    <w:p>
      <w:pPr>
        <w:ind w:left="360"/>
      </w:pPr>
      <w:r>
        <w:t xml:space="preserve">2. </w:t>
      </w:r>
      <w:r>
        <w:rPr>
          <w:b/>
        </w:rPr>
        <w:t>Baxter International</w:t>
      </w:r>
      <w:r>
        <w:t xml:space="preserve"> (Distributor of Bair Hugger)</w:t>
      </w:r>
    </w:p>
    <w:p>
      <w:pPr>
        <w:ind w:left="360"/>
      </w:pPr>
      <w:r>
        <w:t xml:space="preserve">3. </w:t>
      </w:r>
      <w:r>
        <w:rPr>
          <w:b/>
        </w:rPr>
        <w:t>Cardinal Health</w:t>
      </w:r>
      <w:r>
        <w:t xml:space="preserve"> (Distributor of temperature monitoring devices)</w:t>
      </w:r>
    </w:p>
    <w:p>
      <w:pPr>
        <w:ind w:left="360"/>
      </w:pPr>
      <w:r>
        <w:t xml:space="preserve">4. </w:t>
      </w:r>
      <w:r>
        <w:rPr>
          <w:b/>
        </w:rPr>
        <w:t>Gentherm</w:t>
      </w:r>
      <w:r>
        <w:t xml:space="preserve"> (Distributor of ThermAffyx™ Patient Safety System)</w:t>
      </w:r>
    </w:p>
    <w:p>
      <w:pPr>
        <w:ind w:left="360"/>
      </w:pPr>
      <w:r>
        <w:t xml:space="preserve">5. </w:t>
      </w:r>
      <w:r>
        <w:rPr>
          <w:b/>
        </w:rPr>
        <w:t>Medicaldevices</w:t>
      </w:r>
      <w:r>
        <w:t xml:space="preserve"> (Distributor of temperature monitoring devices)</w:t>
      </w:r>
    </w:p>
    <w:p>
      <w:pPr>
        <w:pStyle w:val="Heading1"/>
      </w:pPr>
      <w:r>
        <w:t>Other (3)</w:t>
      </w:r>
    </w:p>
    <w:p>
      <w:pPr>
        <w:ind w:left="360"/>
      </w:pPr>
      <w:r>
        <w:t xml:space="preserve">1. </w:t>
      </w:r>
      <w:r>
        <w:rPr>
          <w:b/>
        </w:rPr>
        <w:t>B. Braun Melsungen AG</w:t>
      </w:r>
      <w:r>
        <w:t xml:space="preserve"> (Participant in temperature monitoring devices)</w:t>
      </w:r>
    </w:p>
    <w:p>
      <w:pPr>
        <w:ind w:left="360"/>
      </w:pPr>
      <w:r>
        <w:t xml:space="preserve">2. </w:t>
      </w:r>
      <w:r>
        <w:rPr>
          <w:b/>
        </w:rPr>
        <w:t>Masimo</w:t>
      </w:r>
      <w:r>
        <w:t xml:space="preserve"> (Participant in Radius)</w:t>
      </w:r>
    </w:p>
    <w:p>
      <w:pPr>
        <w:ind w:left="360"/>
      </w:pPr>
      <w:r>
        <w:t xml:space="preserve">3. </w:t>
      </w:r>
      <w:r>
        <w:rPr>
          <w:b/>
        </w:rPr>
        <w:t>Stryker</w:t>
      </w:r>
      <w:r>
        <w:t xml:space="preserve"> (Participant in temperature monitoring devices)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