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Cloud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Personal Cloud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Cloud integration services)</w:t>
      </w:r>
    </w:p>
    <w:p>
      <w:pPr>
        <w:ind w:left="360"/>
      </w:pPr>
      <w:r>
        <w:t xml:space="preserve">2. </w:t>
      </w:r>
      <w:r>
        <w:rPr>
          <w:b/>
        </w:rPr>
        <w:t>Amazon Web Services</w:t>
      </w:r>
      <w:r>
        <w:t xml:space="preserve"> (Distributor of Amazon Drive)</w:t>
      </w:r>
    </w:p>
    <w:p>
      <w:pPr>
        <w:ind w:left="360"/>
      </w:pPr>
      <w:r>
        <w:t xml:space="preserve">3. </w:t>
      </w:r>
      <w:r>
        <w:rPr>
          <w:b/>
        </w:rPr>
        <w:t>Deloitte</w:t>
      </w:r>
      <w:r>
        <w:t xml:space="preserve"> (Distributor of Cloud integration services)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cybersecurity solutions)</w:t>
      </w:r>
    </w:p>
    <w:p>
      <w:pPr>
        <w:ind w:left="360"/>
      </w:pPr>
      <w:r>
        <w:t xml:space="preserve">5. </w:t>
      </w:r>
      <w:r>
        <w:rPr>
          <w:b/>
        </w:rPr>
        <w:t>Insight Enterprises</w:t>
      </w:r>
      <w:r>
        <w:t xml:space="preserve"> (Participant in software solutions)</w:t>
      </w:r>
    </w:p>
    <w:p>
      <w:pPr>
        <w:ind w:left="360"/>
      </w:pPr>
      <w:r>
        <w:t xml:space="preserve">6. </w:t>
      </w:r>
      <w:r>
        <w:rPr>
          <w:b/>
        </w:rPr>
        <w:t>Synnex</w:t>
      </w:r>
      <w:r>
        <w:t xml:space="preserve"> (Distributor of software solutions)</w:t>
      </w:r>
    </w:p>
    <w:p>
      <w:pPr>
        <w:ind w:left="360"/>
      </w:pPr>
      <w:r>
        <w:t xml:space="preserve">7. </w:t>
      </w:r>
      <w:r>
        <w:rPr>
          <w:b/>
        </w:rPr>
        <w:t>Tech Data</w:t>
      </w:r>
      <w:r>
        <w:t xml:space="preserve"> (Participant in cloud solutions)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Capgemini</w:t>
      </w:r>
      <w:r>
        <w:t xml:space="preserve"> (Participant in Artificial intelligence solutions)</w:t>
      </w:r>
    </w:p>
    <w:p>
      <w:pPr>
        <w:ind w:left="360"/>
      </w:pPr>
      <w:r>
        <w:t xml:space="preserve">2. </w:t>
      </w:r>
      <w:r>
        <w:rPr>
          <w:b/>
        </w:rPr>
        <w:t>Casaos</w:t>
      </w:r>
      <w:r>
        <w:t xml:space="preserve"> (Participant in data synchronization services)</w:t>
      </w:r>
    </w:p>
    <w:p>
      <w:pPr>
        <w:ind w:left="360"/>
      </w:pPr>
      <w:r>
        <w:t xml:space="preserve">3. </w:t>
      </w:r>
      <w:r>
        <w:rPr>
          <w:b/>
        </w:rPr>
        <w:t>DigitalOcean</w:t>
      </w:r>
      <w:r>
        <w:t xml:space="preserve"> (Participant in Managed Databases)</w:t>
      </w:r>
    </w:p>
    <w:p>
      <w:pPr>
        <w:ind w:left="360"/>
      </w:pPr>
      <w:r>
        <w:t xml:space="preserve">4. </w:t>
      </w:r>
      <w:r>
        <w:rPr>
          <w:b/>
        </w:rPr>
        <w:t>Fastcompany</w:t>
      </w:r>
      <w:r>
        <w:t xml:space="preserve"> (Participant in Technology innovation reports)</w:t>
      </w:r>
    </w:p>
    <w:p>
      <w:pPr>
        <w:ind w:left="360"/>
      </w:pPr>
      <w:r>
        <w:t xml:space="preserve">5. </w:t>
      </w:r>
      <w:r>
        <w:rPr>
          <w:b/>
        </w:rPr>
        <w:t>Metacto</w:t>
      </w:r>
      <w:r>
        <w:t xml:space="preserve"> (Participant in Data Integration Solutions)</w:t>
      </w:r>
    </w:p>
    <w:p>
      <w:pPr>
        <w:ind w:left="360"/>
      </w:pPr>
      <w:r>
        <w:t xml:space="preserve">6. </w:t>
      </w:r>
      <w:r>
        <w:rPr>
          <w:b/>
        </w:rPr>
        <w:t>Proton</w:t>
      </w:r>
      <w:r>
        <w:t xml:space="preserve"> (Participant in homepage)</w:t>
      </w:r>
    </w:p>
    <w:p>
      <w:pPr>
        <w:ind w:left="360"/>
      </w:pPr>
      <w:r>
        <w:t xml:space="preserve">7. </w:t>
      </w:r>
      <w:r>
        <w:rPr>
          <w:b/>
        </w:rPr>
        <w:t>Rackspace</w:t>
      </w:r>
      <w:r>
        <w:t xml:space="preserve"> (Participant in Governed AI Private)</w:t>
      </w:r>
    </w:p>
    <w:p>
      <w:pPr>
        <w:ind w:left="360"/>
      </w:pPr>
      <w:r>
        <w:t xml:space="preserve">8. </w:t>
      </w:r>
      <w:r>
        <w:rPr>
          <w:b/>
        </w:rPr>
        <w:t>Softchoice</w:t>
      </w:r>
      <w:r>
        <w:t xml:space="preserve"> (Participant in software licensing)</w:t>
      </w:r>
    </w:p>
    <w:p>
      <w:pPr>
        <w:ind w:left="360"/>
      </w:pPr>
      <w:r>
        <w:t xml:space="preserve">9. </w:t>
      </w:r>
      <w:r>
        <w:rPr>
          <w:b/>
        </w:rPr>
        <w:t>Storj</w:t>
      </w:r>
      <w:r>
        <w:t xml:space="preserve"> (Participant in Backup &amp; Recovery)</w:t>
      </w:r>
    </w:p>
    <w:p>
      <w:pPr>
        <w:ind w:left="360"/>
      </w:pPr>
      <w:r>
        <w:t xml:space="preserve">10. </w:t>
      </w:r>
      <w:r>
        <w:rPr>
          <w:b/>
        </w:rPr>
        <w:t>Timeweb</w:t>
      </w:r>
      <w:r>
        <w:t xml:space="preserve"> (Participant in Cloud integration services)</w:t>
      </w:r>
    </w:p>
    <w:p>
      <w:pPr>
        <w:ind w:left="360"/>
      </w:pPr>
      <w:r>
        <w:t xml:space="preserve">11. </w:t>
      </w:r>
      <w:r>
        <w:rPr>
          <w:b/>
        </w:rPr>
        <w:t>Zimaspace</w:t>
      </w:r>
      <w:r>
        <w:t xml:space="preserve"> (Participant in ZimaBoard)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Cloud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