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Polidocanol Injection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Polidocanol Injection (6)</w:t>
      </w:r>
    </w:p>
    <w:p>
      <w:pPr>
        <w:ind w:left="360"/>
      </w:pPr>
      <w:r>
        <w:t xml:space="preserve">1. </w:t>
      </w:r>
      <w:r>
        <w:rPr>
          <w:b/>
        </w:rPr>
        <w:t>Alcon</w:t>
      </w:r>
      <w:r>
        <w:t xml:space="preserve"> (Distributor of patients)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Owens &amp; Minor</w:t>
      </w:r>
      <w:r>
        <w:t xml:space="preserve"> (Distributor of distribution)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3. </w:t>
      </w:r>
      <w:r>
        <w:rPr>
          <w:b/>
        </w:rPr>
        <w:t>PAREXEL International</w:t>
      </w:r>
      <w:r>
        <w:t xml:space="preserve"> (Participant in throughout)</w:t>
      </w:r>
    </w:p>
    <w:p>
      <w:pPr>
        <w:ind w:left="360"/>
      </w:pPr>
      <w:r>
        <w:t xml:space="preserve">4.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