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Push Pull Closure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Push Pull Closure (5)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Berry Global</w:t>
      </w:r>
      <w:r>
        <w:t xml:space="preserve"> (Distributor of enable)</w:t>
      </w:r>
    </w:p>
    <w:p>
      <w:pPr>
        <w:ind w:left="360"/>
      </w:pPr>
      <w:r>
        <w:t xml:space="preserve">4. </w:t>
      </w:r>
      <w:r>
        <w:rPr>
          <w:b/>
        </w:rPr>
        <w:t>RPC Group</w:t>
      </w:r>
      <w:r>
        <w:t xml:space="preserve"> (Distributor of transparent)</w:t>
      </w:r>
    </w:p>
    <w:p>
      <w:pPr>
        <w:ind w:left="360"/>
      </w:pPr>
      <w:r>
        <w:t xml:space="preserve">5. </w:t>
      </w:r>
      <w:r>
        <w:rPr>
          <w:b/>
        </w:rPr>
        <w:t>WestRock</w:t>
      </w:r>
      <w:r>
        <w:t xml:space="preserve"> (Distributor of foodservice)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Graphic Packaging International</w:t>
      </w:r>
      <w:r>
        <w:t xml:space="preserve"> (Participant in packaging and service provider for Push Pull Closure)</w:t>
      </w:r>
    </w:p>
    <w:p>
      <w:pPr>
        <w:ind w:left="360"/>
      </w:pPr>
      <w:r>
        <w:t xml:space="preserve">2. </w:t>
      </w:r>
      <w:r>
        <w:rPr>
          <w:b/>
        </w:rPr>
        <w:t>Mondi Group</w:t>
      </w:r>
      <w:r>
        <w:t xml:space="preserve"> (Participant in websites)</w:t>
      </w:r>
    </w:p>
    <w:p>
      <w:pPr>
        <w:ind w:left="360"/>
      </w:pPr>
      <w:r>
        <w:t xml:space="preserve">3. </w:t>
      </w:r>
      <w:r>
        <w:rPr>
          <w:b/>
        </w:rPr>
        <w:t>Schneider Electric</w:t>
      </w:r>
      <w:r>
        <w:t xml:space="preserve"> (Participant in advancing)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