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Reinforcement Material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Reinforcement Material (4)</w:t>
      </w:r>
    </w:p>
    <w:p>
      <w:pPr>
        <w:ind w:left="360"/>
      </w:pPr>
      <w:r>
        <w:t xml:space="preserve">1. </w:t>
      </w:r>
      <w:r>
        <w:rPr>
          <w:b/>
        </w:rPr>
        <w:t>Horseen</w:t>
      </w:r>
      <w:r>
        <w:t xml:space="preserve"> (Distributor of indonesian)</w:t>
      </w:r>
    </w:p>
    <w:p>
      <w:pPr>
        <w:ind w:left="360"/>
      </w:pPr>
      <w:r>
        <w:t xml:space="preserve">2. </w:t>
      </w:r>
      <w:r>
        <w:rPr>
          <w:b/>
        </w:rPr>
        <w:t>Myfrphome</w:t>
      </w:r>
      <w:r>
        <w:t xml:space="preserve"> (Distributor of solutionsb)</w:t>
      </w:r>
    </w:p>
    <w:p>
      <w:pPr>
        <w:ind w:left="360"/>
      </w:pPr>
      <w:r>
        <w:t xml:space="preserve">3. </w:t>
      </w:r>
      <w:r>
        <w:rPr>
          <w:b/>
        </w:rPr>
        <w:t>Nexans</w:t>
      </w:r>
      <w:r>
        <w:t xml:space="preserve"> (Distributor of contenus)</w:t>
      </w:r>
    </w:p>
    <w:p>
      <w:pPr>
        <w:ind w:left="360"/>
      </w:pPr>
      <w:r>
        <w:t xml:space="preserve">4. </w:t>
      </w:r>
      <w:r>
        <w:rPr>
          <w:b/>
        </w:rPr>
        <w:t>Saint-Gobain</w:t>
      </w:r>
      <w:r>
        <w:t xml:space="preserve"> (Distributor of reinforcement materials, composite materials)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KINLONG——for Better Living</w:t>
      </w:r>
      <w:r>
        <w:t xml:space="preserve"> (Participant in kinlong)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