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Resin Capsules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Resin Capsules (6)</w:t>
      </w:r>
    </w:p>
    <w:p>
      <w:pPr>
        <w:ind w:left="360"/>
      </w:pPr>
      <w:r>
        <w:t xml:space="preserve">1. </w:t>
      </w:r>
      <w:r>
        <w:rPr>
          <w:b/>
        </w:rPr>
        <w:t>Avery Dennison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Celanese</w:t>
      </w:r>
      <w:r>
        <w:t xml:space="preserve"> (Distributor of Resin products)</w:t>
      </w:r>
    </w:p>
    <w:p>
      <w:pPr>
        <w:ind w:left="360"/>
      </w:pPr>
      <w:r>
        <w:t xml:space="preserve">3. </w:t>
      </w:r>
      <w:r>
        <w:rPr>
          <w:b/>
        </w:rPr>
        <w:t>PolyOne</w:t>
      </w:r>
      <w:r>
        <w:t xml:space="preserve"> (Distributor of technology)</w:t>
      </w:r>
    </w:p>
    <w:p>
      <w:pPr>
        <w:ind w:left="360"/>
      </w:pPr>
      <w:r>
        <w:t xml:space="preserve">4. </w:t>
      </w:r>
      <w:r>
        <w:rPr>
          <w:b/>
        </w:rPr>
        <w:t>Rocboltresins</w:t>
      </w:r>
      <w:r>
        <w:t xml:space="preserve"> (Distributor of australia)</w:t>
      </w:r>
    </w:p>
    <w:p>
      <w:pPr>
        <w:ind w:left="360"/>
      </w:pPr>
      <w:r>
        <w:t xml:space="preserve">5. </w:t>
      </w:r>
      <w:r>
        <w:rPr>
          <w:b/>
        </w:rPr>
        <w:t>SABIC</w:t>
      </w:r>
      <w:r>
        <w:t xml:space="preserve"> (Distributor of equivalent)</w:t>
      </w:r>
    </w:p>
    <w:p>
      <w:pPr>
        <w:ind w:left="360"/>
      </w:pPr>
      <w:r>
        <w:t xml:space="preserve">6. </w:t>
      </w:r>
      <w:r>
        <w:rPr>
          <w:b/>
        </w:rPr>
        <w:t>Wacker Chemie AG</w:t>
      </w:r>
      <w:r>
        <w:t xml:space="preserve"> (Distributor of unsuccessful)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Kraton</w:t>
      </w:r>
      <w:r>
        <w:t xml:space="preserve"> (Participant in corporation)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