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Rivastigmine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Rivastigmine (7)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Sandoz</w:t>
      </w:r>
      <w:r>
        <w:t xml:space="preserve"> (Distributor of generic pharmaceuticals and channel partner for Rivastigmine)</w:t>
      </w:r>
    </w:p>
    <w:p>
      <w:pPr>
        <w:ind w:left="360"/>
      </w:pPr>
      <w:r>
        <w:t xml:space="preserve">7. </w:t>
      </w:r>
      <w:r>
        <w:rPr>
          <w:b/>
        </w:rPr>
        <w:t>Teva Pharmaceutical Industries</w:t>
      </w:r>
      <w:r>
        <w:t xml:space="preserve"> (Distributor of shipping)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Cencosud</w:t>
      </w:r>
      <w:r>
        <w:t xml:space="preserve"> (Participant in retail and pharmacy reseller for Rivastigmine)</w:t>
      </w:r>
    </w:p>
    <w:p>
      <w:pPr>
        <w:ind w:left="360"/>
      </w:pPr>
      <w:r>
        <w:t xml:space="preserve">2. </w:t>
      </w:r>
      <w:r>
        <w:rPr>
          <w:b/>
        </w:rPr>
        <w:t>Cerner</w:t>
      </w:r>
      <w:r>
        <w:t xml:space="preserve"> (Participant in healthcare it system integrator for Rivastigmine)</w:t>
      </w:r>
    </w:p>
    <w:p>
      <w:pPr>
        <w:ind w:left="360"/>
      </w:pPr>
      <w:r>
        <w:t xml:space="preserve">3. </w:t>
      </w:r>
      <w:r>
        <w:rPr>
          <w:b/>
        </w:rPr>
        <w:t>Epic Systems</w:t>
      </w:r>
      <w:r>
        <w:t xml:space="preserve"> (Participant in patient)</w:t>
      </w:r>
    </w:p>
    <w:p>
      <w:pPr>
        <w:ind w:left="360"/>
      </w:pPr>
      <w:r>
        <w:t xml:space="preserve">4. </w:t>
      </w:r>
      <w:r>
        <w:rPr>
          <w:b/>
        </w:rPr>
        <w:t>Walgreens Boots Alliance</w:t>
      </w:r>
      <w:r>
        <w:t xml:space="preserve"> (Participant in retail pharmacy and reseller for Rivastigmine)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