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Roxithromycin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Roxithromycin (3)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Health,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Celesio AG</w:t>
      </w:r>
      <w:r>
        <w:t xml:space="preserve"> (Participant in pharmaceutical wholesaler for Roxithromycin)</w:t>
      </w:r>
    </w:p>
    <w:p>
      <w:pPr>
        <w:ind w:left="360"/>
      </w:pPr>
      <w:r>
        <w:t xml:space="preserve">2. </w:t>
      </w:r>
      <w:r>
        <w:rPr>
          <w:b/>
        </w:rPr>
        <w:t>Cigna</w:t>
      </w:r>
      <w:r>
        <w:t xml:space="preserve"> (Participant in providers)</w:t>
      </w:r>
    </w:p>
    <w:p>
      <w:pPr>
        <w:ind w:left="360"/>
      </w:pPr>
      <w:r>
        <w:t xml:space="preserve">3. </w:t>
      </w:r>
      <w:r>
        <w:rPr>
          <w:b/>
        </w:rPr>
        <w:t>HCA Healthcare,</w:t>
      </w:r>
      <w:r>
        <w:t xml:space="preserve"> (Participant in specialties)</w:t>
      </w:r>
    </w:p>
    <w:p>
      <w:pPr>
        <w:ind w:left="360"/>
      </w:pPr>
      <w:r>
        <w:t xml:space="preserve">4. </w:t>
      </w:r>
      <w:r>
        <w:rPr>
          <w:b/>
        </w:rPr>
        <w:t>Walgreens Boots Alliance,</w:t>
      </w:r>
      <w:r>
        <w:t xml:space="preserve"> (Participant in retail pharmacy and wholesaler for Roxithromycin)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