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Self-Healing Grid Market</w:t>
      </w:r>
    </w:p>
    <w:p>
      <w:r>
        <w:rPr>
          <w:i/>
        </w:rPr>
        <w:t>Geography: global     Companies: 20</w:t>
      </w:r>
    </w:p>
    <w:p>
      <w:pPr>
        <w:pStyle w:val="Heading1"/>
      </w:pPr>
      <w:r>
        <w:t>Distributors of Self-healing Grid (7)</w:t>
      </w:r>
    </w:p>
    <w:p>
      <w:pPr>
        <w:ind w:left="360"/>
      </w:pPr>
      <w:r>
        <w:t xml:space="preserve">1. </w:t>
      </w:r>
      <w:r>
        <w:rPr>
          <w:b/>
        </w:rPr>
        <w:t>Cisco Systems</w:t>
      </w:r>
      <w:r>
        <w:t xml:space="preserve"> (Distributor of Cisco Cloud Control)</w:t>
      </w:r>
    </w:p>
    <w:p>
      <w:pPr>
        <w:ind w:left="360"/>
      </w:pPr>
      <w:r>
        <w:t xml:space="preserve">2. </w:t>
      </w:r>
      <w:r>
        <w:rPr>
          <w:b/>
        </w:rPr>
        <w:t>Digikey</w:t>
      </w:r>
      <w:r>
        <w:t xml:space="preserve"> (Distributor of circuit protection devices)</w:t>
      </w:r>
    </w:p>
    <w:p>
      <w:pPr>
        <w:ind w:left="360"/>
      </w:pPr>
      <w:r>
        <w:t xml:space="preserve">3. </w:t>
      </w:r>
      <w:r>
        <w:rPr>
          <w:b/>
        </w:rPr>
        <w:t>Ferguson</w:t>
      </w:r>
      <w:r>
        <w:t xml:space="preserve"> (Distributor of grid automation solutions)</w:t>
      </w:r>
    </w:p>
    <w:p>
      <w:pPr>
        <w:ind w:left="360"/>
      </w:pPr>
      <w:r>
        <w:t xml:space="preserve">4. </w:t>
      </w:r>
      <w:r>
        <w:rPr>
          <w:b/>
        </w:rPr>
        <w:t>Itron</w:t>
      </w:r>
      <w:r>
        <w:t xml:space="preserve"> (Distributor of grid automation solutions)</w:t>
      </w:r>
    </w:p>
    <w:p>
      <w:pPr>
        <w:ind w:left="360"/>
      </w:pPr>
      <w:r>
        <w:t xml:space="preserve">5. </w:t>
      </w:r>
      <w:r>
        <w:rPr>
          <w:b/>
        </w:rPr>
        <w:t>Landis+Gyr</w:t>
      </w:r>
      <w:r>
        <w:t xml:space="preserve"> (Distributor of Smart Community Sensors)</w:t>
      </w:r>
    </w:p>
    <w:p>
      <w:pPr>
        <w:ind w:left="360"/>
      </w:pPr>
      <w:r>
        <w:t xml:space="preserve">6. </w:t>
      </w:r>
      <w:r>
        <w:rPr>
          <w:b/>
        </w:rPr>
        <w:t>Nexans</w:t>
      </w:r>
      <w:r>
        <w:t xml:space="preserve"> (Distributor of Automated grid management systems)</w:t>
      </w:r>
    </w:p>
    <w:p>
      <w:pPr>
        <w:ind w:left="360"/>
      </w:pPr>
      <w:r>
        <w:t xml:space="preserve">7. </w:t>
      </w:r>
      <w:r>
        <w:rPr>
          <w:b/>
        </w:rPr>
        <w:t>Trilliant Networks</w:t>
      </w:r>
      <w:r>
        <w:t xml:space="preserve"> (Distributor of Connectivity)</w:t>
      </w:r>
    </w:p>
    <w:p>
      <w:pPr>
        <w:pStyle w:val="Heading1"/>
      </w:pPr>
      <w:r>
        <w:t>Other (13)</w:t>
      </w:r>
    </w:p>
    <w:p>
      <w:pPr>
        <w:ind w:left="360"/>
      </w:pPr>
      <w:r>
        <w:t xml:space="preserve">1. </w:t>
      </w:r>
      <w:r>
        <w:rPr>
          <w:b/>
        </w:rPr>
        <w:t>Analog</w:t>
      </w:r>
      <w:r>
        <w:t xml:space="preserve"> (Participant in Automated grid management)</w:t>
      </w:r>
    </w:p>
    <w:p>
      <w:pPr>
        <w:ind w:left="360"/>
      </w:pPr>
      <w:r>
        <w:t xml:space="preserve">2. </w:t>
      </w:r>
      <w:r>
        <w:rPr>
          <w:b/>
        </w:rPr>
        <w:t>Automation</w:t>
      </w:r>
      <w:r>
        <w:t xml:space="preserve"> (Participant in automated grid management)</w:t>
      </w:r>
    </w:p>
    <w:p>
      <w:pPr>
        <w:ind w:left="360"/>
      </w:pPr>
      <w:r>
        <w:t xml:space="preserve">3. </w:t>
      </w:r>
      <w:r>
        <w:rPr>
          <w:b/>
        </w:rPr>
        <w:t>Computerra</w:t>
      </w:r>
      <w:r>
        <w:t xml:space="preserve"> (Participant in Automated grid management systems)</w:t>
      </w:r>
    </w:p>
    <w:p>
      <w:pPr>
        <w:ind w:left="360"/>
      </w:pPr>
      <w:r>
        <w:t xml:space="preserve">4. </w:t>
      </w:r>
      <w:r>
        <w:rPr>
          <w:b/>
        </w:rPr>
        <w:t>Enlit</w:t>
      </w:r>
      <w:r>
        <w:t xml:space="preserve"> (Participant in automated grid management)</w:t>
      </w:r>
    </w:p>
    <w:p>
      <w:pPr>
        <w:ind w:left="360"/>
      </w:pPr>
      <w:r>
        <w:t xml:space="preserve">5. </w:t>
      </w:r>
      <w:r>
        <w:rPr>
          <w:b/>
        </w:rPr>
        <w:t>General Electric</w:t>
      </w:r>
      <w:r>
        <w:t xml:space="preserve"> (Participant in Grid Automation Solutions)</w:t>
      </w:r>
    </w:p>
    <w:p>
      <w:pPr>
        <w:ind w:left="360"/>
      </w:pPr>
      <w:r>
        <w:t xml:space="preserve">6. </w:t>
      </w:r>
      <w:r>
        <w:rPr>
          <w:b/>
        </w:rPr>
        <w:t>Grantmulligan</w:t>
      </w:r>
      <w:r>
        <w:t xml:space="preserve"> (Participant in automated grid management systems)</w:t>
      </w:r>
    </w:p>
    <w:p>
      <w:pPr>
        <w:ind w:left="360"/>
      </w:pPr>
      <w:r>
        <w:t xml:space="preserve">7. </w:t>
      </w:r>
      <w:r>
        <w:rPr>
          <w:b/>
        </w:rPr>
        <w:t>Gurufocus</w:t>
      </w:r>
      <w:r>
        <w:t xml:space="preserve"> (Participant in investment analysis)</w:t>
      </w:r>
    </w:p>
    <w:p>
      <w:pPr>
        <w:ind w:left="360"/>
      </w:pPr>
      <w:r>
        <w:t xml:space="preserve">8. </w:t>
      </w:r>
      <w:r>
        <w:rPr>
          <w:b/>
        </w:rPr>
        <w:t>Honeywell International</w:t>
      </w:r>
      <w:r>
        <w:t xml:space="preserve"> (Participant in Grid automation solutions)</w:t>
      </w:r>
    </w:p>
    <w:p>
      <w:pPr>
        <w:ind w:left="360"/>
      </w:pPr>
      <w:r>
        <w:t xml:space="preserve">9. </w:t>
      </w:r>
      <w:r>
        <w:rPr>
          <w:b/>
        </w:rPr>
        <w:t>Honeywellaerospace</w:t>
      </w:r>
      <w:r>
        <w:t xml:space="preserve"> (Participant in automated grid management)</w:t>
      </w:r>
    </w:p>
    <w:p>
      <w:pPr>
        <w:ind w:left="360"/>
      </w:pPr>
      <w:r>
        <w:t xml:space="preserve">10. </w:t>
      </w:r>
      <w:r>
        <w:rPr>
          <w:b/>
        </w:rPr>
        <w:t>Ijraset</w:t>
      </w:r>
      <w:r>
        <w:t xml:space="preserve"> (Participant in automated grid management solutions)</w:t>
      </w:r>
    </w:p>
    <w:p>
      <w:pPr>
        <w:ind w:left="360"/>
      </w:pPr>
      <w:r>
        <w:t xml:space="preserve">11. </w:t>
      </w:r>
      <w:r>
        <w:rPr>
          <w:b/>
        </w:rPr>
        <w:t>Ijsgce</w:t>
      </w:r>
      <w:r>
        <w:t xml:space="preserve"> (Participant in automated grid management systems)</w:t>
      </w:r>
    </w:p>
    <w:p>
      <w:pPr>
        <w:ind w:left="360"/>
      </w:pPr>
      <w:r>
        <w:t xml:space="preserve">12. </w:t>
      </w:r>
      <w:r>
        <w:rPr>
          <w:b/>
        </w:rPr>
        <w:t>Infra In</w:t>
      </w:r>
      <w:r>
        <w:t xml:space="preserve"> (Participant in Automated grid management systems)</w:t>
      </w:r>
    </w:p>
    <w:p>
      <w:pPr>
        <w:ind w:left="360"/>
      </w:pPr>
      <w:r>
        <w:t xml:space="preserve">13. </w:t>
      </w:r>
      <w:r>
        <w:rPr>
          <w:b/>
        </w:rPr>
        <w:t>Toshiba</w:t>
      </w:r>
      <w:r>
        <w:t xml:space="preserve"> (Participant in Digital Energy &amp; Smart Energy Systems)</w:t>
      </w:r>
    </w:p>
    <w:p>
      <w:pPr>
        <w:pStyle w:val="Heading1"/>
      </w:pPr>
      <w:r>
        <w:t>Not Verified - Could Not Confirm (4)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Cnverify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2. </w:t>
      </w:r>
      <w:r>
        <w:rPr>
          <w:b/>
        </w:rPr>
        <w:t>Eepower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3. </w:t>
      </w:r>
      <w:r>
        <w:rPr>
          <w:b/>
        </w:rPr>
        <w:t>Fortunebusinessinsights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4. </w:t>
      </w:r>
      <w:r>
        <w:rPr>
          <w:b/>
        </w:rPr>
        <w:t>Grid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