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Business Intelligence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Social Business Intelligence (5)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3. </w:t>
      </w:r>
      <w:r>
        <w:rPr>
          <w:b/>
        </w:rPr>
        <w:t>Designarena</w:t>
      </w:r>
      <w:r>
        <w:t xml:space="preserve"> (Distributor of intelligence)</w:t>
      </w:r>
    </w:p>
    <w:p>
      <w:pPr>
        <w:ind w:left="360"/>
      </w:pPr>
      <w:r>
        <w:t xml:space="preserve">4. </w:t>
      </w:r>
      <w:r>
        <w:rPr>
          <w:b/>
        </w:rPr>
        <w:t>Mschermann</w:t>
      </w:r>
      <w:r>
        <w:t xml:space="preserve"> (Distributor of publications)</w:t>
      </w:r>
    </w:p>
    <w:p>
      <w:pPr>
        <w:ind w:left="360"/>
      </w:pPr>
      <w:r>
        <w:t xml:space="preserve">5. </w:t>
      </w:r>
      <w:r>
        <w:rPr>
          <w:b/>
        </w:rPr>
        <w:t>Orangedatamining</w:t>
      </w:r>
      <w:r>
        <w:t xml:space="preserve"> (Distributor of screenshots)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Biz Intelligence</w:t>
      </w:r>
      <w:r>
        <w:t xml:space="preserve"> (Participant in untitled)</w:t>
      </w:r>
    </w:p>
    <w:p>
      <w:pPr>
        <w:ind w:left="360"/>
      </w:pPr>
      <w:r>
        <w:t xml:space="preserve">2. </w:t>
      </w:r>
      <w:r>
        <w:rPr>
          <w:b/>
        </w:rPr>
        <w:t>NetBase Quid</w:t>
      </w:r>
      <w:r>
        <w:t xml:space="preserve"> (Participant in display)</w:t>
      </w:r>
    </w:p>
    <w:p>
      <w:pPr>
        <w:ind w:left="360"/>
      </w:pPr>
      <w:r>
        <w:t xml:space="preserve">3.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TIBCO Software</w:t>
      </w:r>
      <w:r>
        <w:t xml:space="preserve"> (Participant in platform)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