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Softgel Tumble Dryer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ACG Worldwide</w:t>
      </w:r>
      <w:r>
        <w:t xml:space="preserve"> (Participant in integrated solutions for the pharmaceutical industry for softgel tumble dryer)</w:t>
      </w:r>
    </w:p>
    <w:p>
      <w:pPr>
        <w:ind w:left="360"/>
      </w:pPr>
      <w:r>
        <w:t xml:space="preserve">2. </w:t>
      </w:r>
      <w:r>
        <w:rPr>
          <w:b/>
        </w:rPr>
        <w:t>Romaco Group</w:t>
      </w:r>
      <w:r>
        <w:t xml:space="preserve"> (Participant in application)</w:t>
      </w:r>
    </w:p>
    <w:p>
      <w:pPr>
        <w:ind w:left="360"/>
      </w:pPr>
      <w:r>
        <w:t xml:space="preserve">3. </w:t>
      </w:r>
      <w:r>
        <w:rPr>
          <w:b/>
        </w:rPr>
        <w:t>Schneider Electric</w:t>
      </w:r>
      <w:r>
        <w:t xml:space="preserve"> (Participant in advancing)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