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Development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Software Development (6)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footer)</w:t>
      </w:r>
    </w:p>
    <w:p>
      <w:pPr>
        <w:ind w:left="360"/>
      </w:pPr>
      <w:r>
        <w:t xml:space="preserve">2. </w:t>
      </w:r>
      <w:r>
        <w:rPr>
          <w:b/>
        </w:rPr>
        <w:t>Deloitte</w:t>
      </w:r>
      <w:r>
        <w:t xml:space="preserve"> (Distributor of window)</w:t>
      </w:r>
    </w:p>
    <w:p>
      <w:pPr>
        <w:ind w:left="360"/>
      </w:pPr>
      <w:r>
        <w:t xml:space="preserve">3. </w:t>
      </w:r>
      <w:r>
        <w:rPr>
          <w:b/>
        </w:rPr>
        <w:t>Ingram Micro</w:t>
      </w:r>
      <w:r>
        <w:t xml:space="preserve"> (Distributor of customers)</w:t>
      </w:r>
    </w:p>
    <w:p>
      <w:pPr>
        <w:ind w:left="360"/>
      </w:pPr>
      <w:r>
        <w:t xml:space="preserve">4. </w:t>
      </w:r>
      <w:r>
        <w:rPr>
          <w:b/>
        </w:rPr>
        <w:t>Smartglocal</w:t>
      </w:r>
      <w:r>
        <w:t xml:space="preserve"> (Distributor of software)</w:t>
      </w:r>
    </w:p>
    <w:p>
      <w:pPr>
        <w:ind w:left="360"/>
      </w:pPr>
      <w:r>
        <w:t xml:space="preserve">5. </w:t>
      </w:r>
      <w:r>
        <w:rPr>
          <w:b/>
        </w:rPr>
        <w:t>Synnex</w:t>
      </w:r>
      <w:r>
        <w:t xml:space="preserve"> (Distributor of application)</w:t>
      </w:r>
    </w:p>
    <w:p>
      <w:pPr>
        <w:ind w:left="360"/>
      </w:pPr>
      <w:r>
        <w:t xml:space="preserve">6. </w:t>
      </w:r>
      <w:r>
        <w:rPr>
          <w:b/>
        </w:rPr>
        <w:t>Tech Data</w:t>
      </w:r>
      <w:r>
        <w:t xml:space="preserve"> (Distributor of destination)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Arrow Electronics</w:t>
      </w:r>
      <w:r>
        <w:t xml:space="preserve"> (Participant in Software and technology products)</w:t>
      </w:r>
    </w:p>
    <w:p>
      <w:pPr>
        <w:ind w:left="360"/>
      </w:pPr>
      <w:r>
        <w:t xml:space="preserve">2. </w:t>
      </w:r>
      <w:r>
        <w:rPr>
          <w:b/>
        </w:rPr>
        <w:t>Capgemini</w:t>
      </w:r>
      <w:r>
        <w:t xml:space="preserve"> (Participant in insights)</w:t>
      </w:r>
    </w:p>
    <w:p>
      <w:pPr>
        <w:ind w:left="360"/>
      </w:pPr>
      <w:r>
        <w:t xml:space="preserve">3. </w:t>
      </w:r>
      <w:r>
        <w:rPr>
          <w:b/>
        </w:rPr>
        <w:t>Cognizant</w:t>
      </w:r>
      <w:r>
        <w:t xml:space="preserve"> (Participant in americas)</w:t>
      </w:r>
    </w:p>
    <w:p>
      <w:pPr>
        <w:ind w:left="360"/>
      </w:pPr>
      <w:r>
        <w:t xml:space="preserve">4. </w:t>
      </w:r>
      <w:r>
        <w:rPr>
          <w:b/>
        </w:rPr>
        <w:t>Insight Enterprises</w:t>
      </w:r>
      <w:r>
        <w:t xml:space="preserve"> (Participant in applications)</w:t>
      </w:r>
    </w:p>
    <w:p>
      <w:pPr>
        <w:ind w:left="360"/>
      </w:pPr>
      <w:r>
        <w:t xml:space="preserve">5. </w:t>
      </w:r>
      <w:r>
        <w:rPr>
          <w:b/>
        </w:rPr>
        <w:t>SHI International</w:t>
      </w:r>
      <w:r>
        <w:t xml:space="preserve"> (Participant in Reseller of software and technology products)</w:t>
      </w:r>
    </w:p>
    <w:p>
      <w:pPr>
        <w:ind w:left="360"/>
      </w:pPr>
      <w:r>
        <w:t xml:space="preserve">6. </w:t>
      </w:r>
      <w:r>
        <w:rPr>
          <w:b/>
        </w:rPr>
        <w:t>Softchoice</w:t>
      </w:r>
      <w:r>
        <w:t xml:space="preserve"> (Participant in supported)</w:t>
      </w:r>
    </w:p>
    <w:p>
      <w:pPr>
        <w:ind w:left="360"/>
      </w:pPr>
      <w:r>
        <w:t xml:space="preserve">7. </w:t>
      </w:r>
      <w:r>
        <w:rPr>
          <w:b/>
        </w:rPr>
        <w:t>Wipro</w:t>
      </w:r>
      <w:r>
        <w:t xml:space="preserve"> (Participant in settings)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