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Supercomputers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Supercomputers (4)</w:t>
      </w:r>
    </w:p>
    <w:p>
      <w:pPr>
        <w:ind w:left="360"/>
      </w:pPr>
      <w:r>
        <w:t xml:space="preserve">1. </w:t>
      </w:r>
      <w:r>
        <w:rPr>
          <w:b/>
        </w:rPr>
        <w:t>Accessen</w:t>
      </w:r>
      <w:r>
        <w:t xml:space="preserve"> (Distributor of solutions)</w:t>
      </w:r>
    </w:p>
    <w:p>
      <w:pPr>
        <w:ind w:left="360"/>
      </w:pPr>
      <w:r>
        <w:t xml:space="preserve">2. </w:t>
      </w:r>
      <w:r>
        <w:rPr>
          <w:b/>
        </w:rPr>
        <w:t>CGI Group</w:t>
      </w:r>
      <w:r>
        <w:t xml:space="preserve"> (Distributor of colleagues)</w:t>
      </w:r>
    </w:p>
    <w:p>
      <w:pPr>
        <w:ind w:left="360"/>
      </w:pPr>
      <w:r>
        <w:t xml:space="preserve">3.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4. </w:t>
      </w:r>
      <w:r>
        <w:rPr>
          <w:b/>
        </w:rPr>
        <w:t>Tech Data</w:t>
      </w:r>
      <w:r>
        <w:t xml:space="preserve"> (Distributor of destination)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Arrow Electronics</w:t>
      </w:r>
      <w:r>
        <w:t xml:space="preserve"> (Participant in and value added reseller for supercomputers)</w:t>
      </w:r>
    </w:p>
    <w:p>
      <w:pPr>
        <w:ind w:left="360"/>
      </w:pPr>
      <w:r>
        <w:t xml:space="preserve">2. </w:t>
      </w:r>
      <w:r>
        <w:rPr>
          <w:b/>
        </w:rPr>
        <w:t>Atos SE</w:t>
      </w:r>
      <w:r>
        <w:t xml:space="preserve"> (Participant in customize)</w:t>
      </w:r>
    </w:p>
    <w:p>
      <w:pPr>
        <w:ind w:left="360"/>
      </w:pPr>
      <w:r>
        <w:t xml:space="preserve">3. </w:t>
      </w:r>
      <w:r>
        <w:rPr>
          <w:b/>
        </w:rPr>
        <w:t>SoftServe</w:t>
      </w:r>
      <w:r>
        <w:t xml:space="preserve"> (Participant in service provider and system integrator for supercomputers)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