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Supply Chain Analytics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Supply Chain Analytics (7)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Cisco Systems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4. </w:t>
      </w:r>
      <w:r>
        <w:rPr>
          <w:b/>
        </w:rPr>
        <w:t>Helium10</w:t>
      </w:r>
      <w:r>
        <w:t xml:space="preserve"> (Distributor of connect)</w:t>
      </w:r>
    </w:p>
    <w:p>
      <w:pPr>
        <w:ind w:left="360"/>
      </w:pPr>
      <w:r>
        <w:t xml:space="preserve">5. </w:t>
      </w:r>
      <w:r>
        <w:rPr>
          <w:b/>
        </w:rPr>
        <w:t>Supplychain Analytics</w:t>
      </w:r>
      <w:r>
        <w:t xml:space="preserve"> (Distributor of supply)</w:t>
      </w:r>
    </w:p>
    <w:p>
      <w:pPr>
        <w:ind w:left="360"/>
      </w:pPr>
      <w:r>
        <w:t xml:space="preserve">6. </w:t>
      </w:r>
      <w:r>
        <w:rPr>
          <w:b/>
        </w:rPr>
        <w:t>Tridge</w:t>
      </w:r>
      <w:r>
        <w:t xml:space="preserve"> (Distributor of solutions)</w:t>
      </w:r>
    </w:p>
    <w:p>
      <w:pPr>
        <w:ind w:left="360"/>
      </w:pPr>
      <w:r>
        <w:t xml:space="preserve">7. </w:t>
      </w:r>
      <w:r>
        <w:rPr>
          <w:b/>
        </w:rPr>
        <w:t>Unisco</w:t>
      </w:r>
      <w:r>
        <w:t xml:space="preserve"> (Distributor of trackquoteship)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Capgemini</w:t>
      </w:r>
      <w:r>
        <w:t xml:space="preserve"> (Participant in insights)</w:t>
      </w:r>
    </w:p>
    <w:p>
      <w:pPr>
        <w:ind w:left="360"/>
      </w:pPr>
      <w:r>
        <w:t xml:space="preserve">2. </w:t>
      </w:r>
      <w:r>
        <w:rPr>
          <w:b/>
        </w:rPr>
        <w:t>Infor</w:t>
      </w:r>
      <w:r>
        <w:t xml:space="preserve"> (Participant in connect)</w:t>
      </w:r>
    </w:p>
    <w:p>
      <w:pPr>
        <w:ind w:left="360"/>
      </w:pPr>
      <w:r>
        <w:t xml:space="preserve">3.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Qlik</w:t>
      </w:r>
      <w:r>
        <w:t xml:space="preserve"> (Participant in community)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