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Sustainable Battery Materials Market,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Sustainable Battery Materials (2)</w:t>
      </w:r>
    </w:p>
    <w:p>
      <w:pPr>
        <w:ind w:left="360"/>
      </w:pPr>
      <w:r>
        <w:t xml:space="preserve">1. </w:t>
      </w:r>
      <w:r>
        <w:rPr>
          <w:b/>
        </w:rPr>
        <w:t>Koch Industries</w:t>
      </w:r>
      <w:r>
        <w:t xml:space="preserve"> (Distributor of leadership)</w:t>
      </w:r>
    </w:p>
    <w:p>
      <w:pPr>
        <w:ind w:left="360"/>
      </w:pPr>
      <w:r>
        <w:t xml:space="preserve">2. </w:t>
      </w:r>
      <w:r>
        <w:rPr>
          <w:b/>
        </w:rPr>
        <w:t>Sierra Lithium</w:t>
      </w:r>
      <w:r>
        <w:t xml:space="preserve"> (Distributor of lithium distributor for Sustainable Battery Materials)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A123 Systems</w:t>
      </w:r>
      <w:r>
        <w:t xml:space="preserve"> (Participant in Battery system integrator)</w:t>
      </w:r>
    </w:p>
    <w:p>
      <w:pPr>
        <w:ind w:left="360"/>
      </w:pPr>
      <w:r>
        <w:t xml:space="preserve">2. </w:t>
      </w:r>
      <w:r>
        <w:rPr>
          <w:b/>
        </w:rPr>
        <w:t>Energizer Holdings</w:t>
      </w:r>
      <w:r>
        <w:t xml:space="preserve"> (Participant in Battery materials reseller)</w:t>
      </w:r>
    </w:p>
    <w:p>
      <w:pPr>
        <w:ind w:left="360"/>
      </w:pPr>
      <w:r>
        <w:t xml:space="preserve">3. </w:t>
      </w:r>
      <w:r>
        <w:rPr>
          <w:b/>
        </w:rPr>
        <w:t>Nexceris</w:t>
      </w:r>
      <w:r>
        <w:t xml:space="preserve"> (Participant in sustainable)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