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Antioxidants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Synthetic Antioxidants (3)</w:t>
      </w:r>
    </w:p>
    <w:p>
      <w:pPr>
        <w:ind w:left="360"/>
      </w:pPr>
      <w:r>
        <w:t xml:space="preserve">1. </w:t>
      </w:r>
      <w:r>
        <w:rPr>
          <w:b/>
        </w:rPr>
        <w:t>Hawkins</w:t>
      </w:r>
      <w:r>
        <w:t xml:space="preserve"> (Distributor of customer)</w:t>
      </w:r>
    </w:p>
    <w:p>
      <w:pPr>
        <w:ind w:left="360"/>
      </w:pPr>
      <w:r>
        <w:t xml:space="preserve">2. </w:t>
      </w:r>
      <w:r>
        <w:rPr>
          <w:b/>
        </w:rPr>
        <w:t>Sigma-Aldrich</w:t>
      </w:r>
      <w:r>
        <w:t xml:space="preserve"> (Distributor of laboratory)</w:t>
      </w:r>
    </w:p>
    <w:p>
      <w:pPr>
        <w:ind w:left="360"/>
      </w:pPr>
      <w:r>
        <w:t xml:space="preserve">3. </w:t>
      </w:r>
      <w:r>
        <w:rPr>
          <w:b/>
        </w:rPr>
        <w:t>Univar Solutions</w:t>
      </w:r>
      <w:r>
        <w:t xml:space="preserve"> (Distributor of correctly)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Alfa Aesar</w:t>
      </w:r>
      <w:r>
        <w:t xml:space="preserve"> (Participant in alfaaesar)</w:t>
      </w:r>
    </w:p>
    <w:p>
      <w:pPr>
        <w:ind w:left="360"/>
      </w:pPr>
      <w:r>
        <w:t xml:space="preserve">2.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SABIC</w:t>
      </w:r>
      <w:r>
        <w:t xml:space="preserve"> (Participant in equivalent)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5. </w:t>
      </w:r>
      <w:r>
        <w:rPr>
          <w:b/>
        </w:rPr>
        <w:t>VWR International</w:t>
      </w:r>
      <w:r>
        <w:t xml:space="preserve"> (Participant in synthetic antioxidants)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