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Fibers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Synthetic Fibers (3)</w:t>
      </w:r>
    </w:p>
    <w:p>
      <w:pPr>
        <w:ind w:left="360"/>
      </w:pPr>
      <w:r>
        <w:t xml:space="preserve">1. </w:t>
      </w:r>
      <w:r>
        <w:rPr>
          <w:b/>
        </w:rPr>
        <w:t>Ahlstrom-Munksjö</w:t>
      </w:r>
      <w:r>
        <w:t xml:space="preserve"> (Distributor of svenska)</w:t>
      </w:r>
    </w:p>
    <w:p>
      <w:pPr>
        <w:ind w:left="360"/>
      </w:pPr>
      <w:r>
        <w:t xml:space="preserve">2. </w:t>
      </w:r>
      <w:r>
        <w:rPr>
          <w:b/>
        </w:rPr>
        <w:t>Huntsman</w:t>
      </w:r>
      <w:r>
        <w:t xml:space="preserve"> (Distributor of corporation)</w:t>
      </w:r>
    </w:p>
    <w:p>
      <w:pPr>
        <w:ind w:left="360"/>
      </w:pPr>
      <w:r>
        <w:t xml:space="preserve">3. </w:t>
      </w:r>
      <w:r>
        <w:rPr>
          <w:b/>
        </w:rPr>
        <w:t>Univarsolutions</w:t>
      </w:r>
      <w:r>
        <w:t xml:space="preserve"> (Distributor of correctly)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(Participant in quarterly)</w:t>
      </w:r>
    </w:p>
    <w:p>
      <w:pPr>
        <w:ind w:left="360"/>
      </w:pPr>
      <w:r>
        <w:t xml:space="preserve">2. </w:t>
      </w:r>
      <w:r>
        <w:rPr>
          <w:b/>
        </w:rPr>
        <w:t>Freudenberg Group</w:t>
      </w:r>
      <w:r>
        <w:t xml:space="preserve"> (Participant in innovating)</w:t>
      </w:r>
    </w:p>
    <w:p>
      <w:pPr>
        <w:ind w:left="360"/>
      </w:pPr>
      <w:r>
        <w:t xml:space="preserve">3. </w:t>
      </w:r>
      <w:r>
        <w:rPr>
          <w:b/>
        </w:rPr>
        <w:t>Lenzing AG</w:t>
      </w:r>
      <w:r>
        <w:t xml:space="preserve"> (Participant in nonwoven)</w:t>
      </w:r>
    </w:p>
    <w:p>
      <w:pPr>
        <w:ind w:left="360"/>
      </w:pPr>
      <w:r>
        <w:t xml:space="preserve">4. </w:t>
      </w:r>
      <w:r>
        <w:rPr>
          <w:b/>
        </w:rPr>
        <w:t>Mitsubishi Chemical</w:t>
      </w:r>
      <w:r>
        <w:t xml:space="preserve"> (Participant in welcome)</w:t>
      </w:r>
    </w:p>
    <w:p>
      <w:pPr>
        <w:ind w:left="360"/>
      </w:pPr>
      <w:r>
        <w:t xml:space="preserve">5. </w:t>
      </w:r>
      <w:r>
        <w:rPr>
          <w:b/>
        </w:rPr>
        <w:t>SABIC</w:t>
      </w:r>
      <w:r>
        <w:t xml:space="preserve"> (Participant in equivalent)</w:t>
      </w:r>
    </w:p>
    <w:p>
      <w:pPr>
        <w:ind w:left="360"/>
      </w:pPr>
      <w:r>
        <w:t xml:space="preserve">6. </w:t>
      </w:r>
      <w:r>
        <w:rPr>
          <w:b/>
        </w:rPr>
        <w:t>Sioen Industries</w:t>
      </w:r>
      <w:r>
        <w:t xml:space="preserve"> (Participant in deutsch)</w:t>
      </w:r>
    </w:p>
    <w:p>
      <w:pPr>
        <w:ind w:left="360"/>
      </w:pPr>
      <w:r>
        <w:t xml:space="preserve">7. </w:t>
      </w:r>
      <w:r>
        <w:rPr>
          <w:b/>
        </w:rPr>
        <w:t>Tencate</w:t>
      </w:r>
      <w:r>
        <w:t xml:space="preserve"> (Participant in Reseller of synthetic fibers)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