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Visceral Pain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Visceral Pain Treatment (4)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principles)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Painmanagement Cloud</w:t>
      </w:r>
      <w:r>
        <w:t xml:space="preserve"> (Participant in sales)</w:t>
      </w:r>
    </w:p>
    <w:p>
      <w:pPr>
        <w:ind w:left="360"/>
      </w:pPr>
      <w:r>
        <w:t xml:space="preserve">6. </w:t>
      </w:r>
      <w:r>
        <w:rPr>
          <w:b/>
        </w:rPr>
        <w:t>Tenet Healthcare</w:t>
      </w:r>
      <w:r>
        <w:t xml:space="preserve"> (Participant in accessibility)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