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for Injection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Water For Injection (4)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Biosafe</w:t>
      </w:r>
      <w:r>
        <w:t xml:space="preserve"> (Distributor of engineering)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VWR International</w:t>
      </w:r>
      <w:r>
        <w:t xml:space="preserve"> (Distributor of laboratory supply and distribution for Water for Injection)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B. Braun Melsungen AG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Cytiva</w:t>
      </w:r>
      <w:r>
        <w:t xml:space="preserve"> (Participant in biotechnology and life sciences for Water for Injection)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4. </w:t>
      </w:r>
      <w:r>
        <w:rPr>
          <w:b/>
        </w:rPr>
        <w:t>Waters</w:t>
      </w:r>
      <w:r>
        <w:t xml:space="preserve"> (Participant in comprehensive)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