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nvfaeca5v6sl" w:id="0"/>
      <w:bookmarkEnd w:id="0"/>
      <w:r w:rsidDel="00000000" w:rsidR="00000000" w:rsidRPr="00000000">
        <w:rPr>
          <w:rtl w:val="0"/>
        </w:rPr>
        <w:t xml:space="preserve">Rewards for Education App For School Districts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k8w2r8g5gpv9" w:id="1"/>
      <w:bookmarkEnd w:id="1"/>
      <w:r w:rsidDel="00000000" w:rsidR="00000000" w:rsidRPr="00000000">
        <w:rPr>
          <w:b w:val="1"/>
          <w:color w:val="000000"/>
          <w:sz w:val="26"/>
          <w:szCs w:val="26"/>
          <w:rtl w:val="0"/>
        </w:rPr>
        <w:t xml:space="preserve">Our Product</w:t>
      </w:r>
    </w:p>
    <w:p w:rsidR="00000000" w:rsidDel="00000000" w:rsidP="00000000" w:rsidRDefault="00000000" w:rsidRPr="00000000" w14:paraId="00000004">
      <w:pPr>
        <w:spacing w:after="240" w:before="240" w:lineRule="auto"/>
        <w:rPr/>
      </w:pPr>
      <w:r w:rsidDel="00000000" w:rsidR="00000000" w:rsidRPr="00000000">
        <w:rPr>
          <w:rtl w:val="0"/>
        </w:rPr>
        <w:t xml:space="preserve">Rewards for Education (RFE) powered by Coins for College is a unique app designed to motivate children by rewarding them for educational accomplishments, with a focus on improving school attendance—a critical issue in American schools.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School Dashboard</w:t>
      </w:r>
      <w:r w:rsidDel="00000000" w:rsidR="00000000" w:rsidRPr="00000000">
        <w:rPr>
          <w:rtl w:val="0"/>
        </w:rPr>
        <w:t xml:space="preserve">: Schools and districts receive access to an intuitive dashboard that tracks student attendance and activities. The dashboard can generate time-based reports, enabling administrators to measure progress effectively.</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Automation &amp; Integration</w:t>
      </w:r>
      <w:r w:rsidDel="00000000" w:rsidR="00000000" w:rsidRPr="00000000">
        <w:rPr>
          <w:rtl w:val="0"/>
        </w:rPr>
        <w:t xml:space="preserve">: Our platform integrates seamlessly with School Information Systems (SIS), enabling automated attendance tracking. Additionally, automated notifications can be sent to parents of students with poor attendance, reducing the workload on school staff.</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Curated &amp; Custom Tasks</w:t>
      </w:r>
      <w:r w:rsidDel="00000000" w:rsidR="00000000" w:rsidRPr="00000000">
        <w:rPr>
          <w:rtl w:val="0"/>
        </w:rPr>
        <w:t xml:space="preserve">: Schools can access our curated list of grade-specific learning tasks, or create and manage their own custom tasks. Teachers can also send bulk notifications and announcements directly through the platform.</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Enhanced Engagement</w:t>
      </w:r>
      <w:r w:rsidDel="00000000" w:rsidR="00000000" w:rsidRPr="00000000">
        <w:rPr>
          <w:rtl w:val="0"/>
        </w:rPr>
        <w:t xml:space="preserve">: Schools that partner with Coins For College unlock additional rewards from our sponsors for their students, encouraging further participation and motivation.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qwuk4r4kr4c" w:id="2"/>
      <w:bookmarkEnd w:id="2"/>
      <w:r w:rsidDel="00000000" w:rsidR="00000000" w:rsidRPr="00000000">
        <w:rPr>
          <w:b w:val="1"/>
          <w:color w:val="000000"/>
          <w:sz w:val="26"/>
          <w:szCs w:val="26"/>
          <w:rtl w:val="0"/>
        </w:rPr>
        <w:t xml:space="preserve">Rewards for Children</w:t>
      </w:r>
    </w:p>
    <w:p w:rsidR="00000000" w:rsidDel="00000000" w:rsidP="00000000" w:rsidRDefault="00000000" w:rsidRPr="00000000" w14:paraId="0000000A">
      <w:pPr>
        <w:spacing w:after="240" w:before="240" w:lineRule="auto"/>
        <w:rPr/>
      </w:pPr>
      <w:r w:rsidDel="00000000" w:rsidR="00000000" w:rsidRPr="00000000">
        <w:rPr>
          <w:rtl w:val="0"/>
        </w:rPr>
        <w:t xml:space="preserve">RFE transforms educational progress into tangible incentives, fostering excitement and accountability among students.</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Attendance Rewards</w:t>
      </w:r>
      <w:r w:rsidDel="00000000" w:rsidR="00000000" w:rsidRPr="00000000">
        <w:rPr>
          <w:rtl w:val="0"/>
        </w:rPr>
        <w:t xml:space="preserve">: Students are rewarded for consistent school attendance, directly addressing absenteeism.</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Task Completion Rewards</w:t>
      </w:r>
      <w:r w:rsidDel="00000000" w:rsidR="00000000" w:rsidRPr="00000000">
        <w:rPr>
          <w:rtl w:val="0"/>
        </w:rPr>
        <w:t xml:space="preserve">: Educational tasks tailored by the platform or custom-created by schools give children the opportunity to earn additional rewards.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Platform-Sponsored Incentives</w:t>
      </w:r>
      <w:r w:rsidDel="00000000" w:rsidR="00000000" w:rsidRPr="00000000">
        <w:rPr>
          <w:rtl w:val="0"/>
        </w:rPr>
        <w:t xml:space="preserve">: Students gain access to rewards provided by local businesses, nonprofits, and individual sponsors.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Immediate &amp; Meaningful Gratification</w:t>
      </w:r>
      <w:r w:rsidDel="00000000" w:rsidR="00000000" w:rsidRPr="00000000">
        <w:rPr>
          <w:rtl w:val="0"/>
        </w:rPr>
        <w:t xml:space="preserve">: Rewards such as gift cards, school supplies, or experiences are directly tied to accomplishments, creating a lasting impact on motivation.</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7mr3xefl314t" w:id="3"/>
      <w:bookmarkEnd w:id="3"/>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n0zgioa68w1y" w:id="4"/>
      <w:bookmarkEnd w:id="4"/>
      <w:r w:rsidDel="00000000" w:rsidR="00000000" w:rsidRPr="00000000">
        <w:rPr>
          <w:b w:val="1"/>
          <w:color w:val="000000"/>
          <w:sz w:val="26"/>
          <w:szCs w:val="26"/>
          <w:rtl w:val="0"/>
        </w:rPr>
        <w:t xml:space="preserve">Pricing Structure</w:t>
      </w:r>
    </w:p>
    <w:p w:rsidR="00000000" w:rsidDel="00000000" w:rsidP="00000000" w:rsidRDefault="00000000" w:rsidRPr="00000000" w14:paraId="00000012">
      <w:pPr>
        <w:spacing w:after="240" w:before="240" w:lineRule="auto"/>
        <w:rPr/>
      </w:pPr>
      <w:r w:rsidDel="00000000" w:rsidR="00000000" w:rsidRPr="00000000">
        <w:rPr>
          <w:rtl w:val="0"/>
        </w:rPr>
        <w:t xml:space="preserve">Our pricing is designed to be accessible and provide value to schools while maximizing the impact on students.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Base Price</w:t>
      </w:r>
      <w:r w:rsidDel="00000000" w:rsidR="00000000" w:rsidRPr="00000000">
        <w:rPr>
          <w:rtl w:val="0"/>
        </w:rPr>
        <w:t xml:space="preserve">: Partnerships start at $500 per month.</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Reward Matching</w:t>
      </w:r>
      <w:r w:rsidDel="00000000" w:rsidR="00000000" w:rsidRPr="00000000">
        <w:rPr>
          <w:rtl w:val="0"/>
        </w:rPr>
        <w:t xml:space="preserve">: For every dollar a school contributes, Coins For College matches an equivalent value in student rewards. For instance, a $2500 monthly contribution results in an additional $2500 in rewards distributed among the students from that school.</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b w:val="1"/>
          <w:rtl w:val="0"/>
        </w:rPr>
        <w:t xml:space="preserve">Cost Neutrality</w:t>
      </w:r>
      <w:r w:rsidDel="00000000" w:rsidR="00000000" w:rsidRPr="00000000">
        <w:rPr>
          <w:rtl w:val="0"/>
        </w:rPr>
        <w:t xml:space="preserve">: Schools already allocate budgets for student engagement initiatives. RFE reallocates this spending efficiently, making the app effectively cost-neutral.</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29yn1iloy9e" w:id="5"/>
      <w:bookmarkEnd w:id="5"/>
      <w:r w:rsidDel="00000000" w:rsidR="00000000" w:rsidRPr="00000000">
        <w:rPr>
          <w:b w:val="1"/>
          <w:color w:val="000000"/>
          <w:sz w:val="26"/>
          <w:szCs w:val="26"/>
          <w:rtl w:val="0"/>
        </w:rPr>
        <w:t xml:space="preserve">Data Safety</w:t>
      </w:r>
    </w:p>
    <w:p w:rsidR="00000000" w:rsidDel="00000000" w:rsidP="00000000" w:rsidRDefault="00000000" w:rsidRPr="00000000" w14:paraId="00000017">
      <w:pPr>
        <w:spacing w:after="240" w:before="240" w:lineRule="auto"/>
        <w:rPr/>
      </w:pPr>
      <w:r w:rsidDel="00000000" w:rsidR="00000000" w:rsidRPr="00000000">
        <w:rPr>
          <w:rtl w:val="0"/>
        </w:rPr>
        <w:t xml:space="preserve">RFE prioritizes child data safety and is compliant with the highest standards.</w:t>
      </w:r>
    </w:p>
    <w:p w:rsidR="00000000" w:rsidDel="00000000" w:rsidP="00000000" w:rsidRDefault="00000000" w:rsidRPr="00000000" w14:paraId="00000018">
      <w:pPr>
        <w:numPr>
          <w:ilvl w:val="0"/>
          <w:numId w:val="4"/>
        </w:numPr>
        <w:spacing w:after="0" w:afterAutospacing="0" w:before="240" w:lineRule="auto"/>
        <w:ind w:left="720" w:hanging="360"/>
      </w:pPr>
      <w:r w:rsidDel="00000000" w:rsidR="00000000" w:rsidRPr="00000000">
        <w:rPr>
          <w:b w:val="1"/>
          <w:rtl w:val="0"/>
        </w:rPr>
        <w:t xml:space="preserve">Minimal Data Collection</w:t>
      </w:r>
      <w:r w:rsidDel="00000000" w:rsidR="00000000" w:rsidRPr="00000000">
        <w:rPr>
          <w:rtl w:val="0"/>
        </w:rPr>
        <w:t xml:space="preserve">: The only student data we hold is provided by the schools, such as attendance records and task participation. We do not collect personal or contact information directly from children.</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COPPA Compliance</w:t>
      </w:r>
      <w:r w:rsidDel="00000000" w:rsidR="00000000" w:rsidRPr="00000000">
        <w:rPr>
          <w:rtl w:val="0"/>
        </w:rPr>
        <w:t xml:space="preserve">: Fully compliant with the Children's Online Privacy Protection Act (COPPA), ensuring children’s privacy remains protected.</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GDPR Adherence</w:t>
      </w:r>
      <w:r w:rsidDel="00000000" w:rsidR="00000000" w:rsidRPr="00000000">
        <w:rPr>
          <w:rtl w:val="0"/>
        </w:rPr>
        <w:t xml:space="preserve">: Adhering to the General Data Protection Regulation (GDPR) for stringent data safety practices.</w:t>
      </w:r>
    </w:p>
    <w:p w:rsidR="00000000" w:rsidDel="00000000" w:rsidP="00000000" w:rsidRDefault="00000000" w:rsidRPr="00000000" w14:paraId="0000001B">
      <w:pPr>
        <w:numPr>
          <w:ilvl w:val="0"/>
          <w:numId w:val="4"/>
        </w:numPr>
        <w:spacing w:after="240" w:before="0" w:beforeAutospacing="0" w:lineRule="auto"/>
        <w:ind w:left="720" w:hanging="360"/>
      </w:pPr>
      <w:r w:rsidDel="00000000" w:rsidR="00000000" w:rsidRPr="00000000">
        <w:rPr>
          <w:b w:val="1"/>
          <w:rtl w:val="0"/>
        </w:rPr>
        <w:t xml:space="preserve">No Social Features</w:t>
      </w:r>
      <w:r w:rsidDel="00000000" w:rsidR="00000000" w:rsidRPr="00000000">
        <w:rPr>
          <w:rtl w:val="0"/>
        </w:rPr>
        <w:t xml:space="preserve">: The app does not include any communication or social functionalities for children, except where parents and teachers interact responsibly.</w:t>
      </w:r>
    </w:p>
    <w:p w:rsidR="00000000" w:rsidDel="00000000" w:rsidP="00000000" w:rsidRDefault="00000000" w:rsidRPr="00000000" w14:paraId="0000001C">
      <w:pPr>
        <w:spacing w:after="240" w:before="240" w:lineRule="auto"/>
        <w:rPr/>
      </w:pPr>
      <w:r w:rsidDel="00000000" w:rsidR="00000000" w:rsidRPr="00000000">
        <w:rPr>
          <w:rtl w:val="0"/>
        </w:rPr>
        <w:t xml:space="preserve">Rewards for Education guarantees a secure, child-safe environment while delivering value to both schools and students.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