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DOC-API-001: Understanding API rate limits and quota tiers</w:t>
      </w:r>
    </w:p>
    <w:p>
      <w:r>
        <w:t>Category: api | Applies To: All plans</w:t>
      </w:r>
    </w:p>
    <w:p>
      <w:pPr>
        <w:pStyle w:val="Heading2"/>
      </w:pPr>
      <w:r>
        <w:t>Understanding API rate limits and quota tiers</w:t>
      </w:r>
    </w:p>
    <w:p>
      <w:r>
        <w:t>**Applies to:** All plans</w:t>
      </w:r>
    </w:p>
    <w:p>
      <w:pPr>
        <w:pStyle w:val="Heading2"/>
      </w:pPr>
      <w:r>
        <w:t>Symptoms</w:t>
      </w:r>
    </w:p>
    <w:p>
      <w:r>
        <w:t>- Requests return 429 Too Many Requests</w:t>
      </w:r>
    </w:p>
    <w:p>
      <w:r>
        <w:t>- Throughput drops sharply at a predictable point</w:t>
      </w:r>
    </w:p>
    <w:p>
      <w:r>
        <w:t>- Limits appear lower than the documented figure</w:t>
      </w:r>
    </w:p>
    <w:p>
      <w:pPr>
        <w:pStyle w:val="Heading2"/>
      </w:pPr>
      <w:r>
        <w:t>Common causes</w:t>
      </w:r>
    </w:p>
    <w:p>
      <w:r>
        <w:t>- The limit applies per organisation rather than per key</w:t>
      </w:r>
    </w:p>
    <w:p>
      <w:r>
        <w:t>- Burst capacity was consumed and the sustained rate now applies</w:t>
      </w:r>
    </w:p>
    <w:p>
      <w:r>
        <w:t>- The endpoint being called has a lower limit than the general one</w:t>
      </w:r>
    </w:p>
    <w:p>
      <w:pPr>
        <w:pStyle w:val="Heading2"/>
      </w:pPr>
      <w:r>
        <w:t>Resolution</w:t>
      </w:r>
    </w:p>
    <w:p>
      <w:r>
        <w:t>1. Read the rate limit headers returned with every response. They give the limit, the remaining allowance and the reset time, which is more reliable than inferring the limit from behaviour.</w:t>
      </w:r>
    </w:p>
    <w:p>
      <w:r>
        <w:t>2. Confirm whether the endpoint has a specific limit. Search and export endpoints are more expensive and are limited more tightly than reads.</w:t>
      </w:r>
    </w:p>
    <w:p>
      <w:r>
        <w:t>3. Implement exponential backoff with jitter on 429 responses rather than retrying immediately, which prolongs the throttling.</w:t>
      </w:r>
    </w:p>
    <w:p>
      <w:r>
        <w:t>4. Where sustained higher throughput is genuinely required, the limit can be raised on Business and Enterprise plans through an account request.</w:t>
      </w:r>
    </w:p>
    <w:p>
      <w:pPr>
        <w:pStyle w:val="Heading2"/>
      </w:pPr>
      <w:r>
        <w:t>Notes</w:t>
      </w:r>
    </w:p>
    <w:p>
      <w:r>
        <w:t>Limits are enforced per organisation. Issuing more keys does not increase the available quota.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