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DOC-DATA-001: Exporting account data and scheduled extracts</w:t>
      </w:r>
    </w:p>
    <w:p>
      <w:r>
        <w:t>Category: data | Applies To: All plans</w:t>
      </w:r>
    </w:p>
    <w:p>
      <w:pPr>
        <w:pStyle w:val="Heading2"/>
      </w:pPr>
      <w:r>
        <w:t>Exporting account data and scheduled extracts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An export has not completed</w:t>
      </w:r>
    </w:p>
    <w:p>
      <w:r>
        <w:t>- The download link has expired</w:t>
      </w:r>
    </w:p>
    <w:p>
      <w:r>
        <w:t>- The export is missing recent records</w:t>
      </w:r>
    </w:p>
    <w:p>
      <w:pPr>
        <w:pStyle w:val="Heading2"/>
      </w:pPr>
      <w:r>
        <w:t>Common causes</w:t>
      </w:r>
    </w:p>
    <w:p>
      <w:r>
        <w:t>- Large exports are queued and processed asynchronously</w:t>
      </w:r>
    </w:p>
    <w:p>
      <w:r>
        <w:t>- Download links are valid for twenty-four hours</w:t>
      </w:r>
    </w:p>
    <w:p>
      <w:r>
        <w:t>- The export captured a snapshot taken when the job started</w:t>
      </w:r>
    </w:p>
    <w:p>
      <w:pPr>
        <w:pStyle w:val="Heading2"/>
      </w:pPr>
      <w:r>
        <w:t>Resolution</w:t>
      </w:r>
    </w:p>
    <w:p>
      <w:r>
        <w:t>1. Check the exports page for job status. Jobs covering more than a million records commonly take several minutes.</w:t>
      </w:r>
    </w:p>
    <w:p>
      <w:r>
        <w:t>2. Request a fresh link from the exports page if the original has expired. The underlying file is retained for seven days.</w:t>
      </w:r>
    </w:p>
    <w:p>
      <w:r>
        <w:t>3. Note that the export reflects the moment the job began, so records created during processing are not included.</w:t>
      </w:r>
    </w:p>
    <w:p>
      <w:r>
        <w:t>4. For recurring needs, configure a scheduled export delivered to object storage rather than generating them manually.</w:t>
      </w:r>
    </w:p>
    <w:p>
      <w:pPr>
        <w:pStyle w:val="Heading2"/>
      </w:pPr>
      <w:r>
        <w:t>Notes</w:t>
      </w:r>
    </w:p>
    <w:p>
      <w:r>
        <w:t>Exports containing personal data are logged in the audit trail with the requesting user and the fields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