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DOC-SEC-002: Handling exposed secrets and credential rotation</w:t>
      </w:r>
    </w:p>
    <w:p>
      <w:r>
        <w:t>Category: security | Applies To: All plans</w:t>
      </w:r>
    </w:p>
    <w:p>
      <w:pPr>
        <w:pStyle w:val="Heading2"/>
      </w:pPr>
      <w:r>
        <w:t>Handling exposed secrets and credential rotation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A key has been committed to a repository</w:t>
      </w:r>
    </w:p>
    <w:p>
      <w:r>
        <w:t>- A secret appears in application logs</w:t>
      </w:r>
    </w:p>
    <w:p>
      <w:r>
        <w:t>- A third party has reported finding a credential</w:t>
      </w:r>
    </w:p>
    <w:p>
      <w:pPr>
        <w:pStyle w:val="Heading2"/>
      </w:pPr>
      <w:r>
        <w:t>Common causes</w:t>
      </w:r>
    </w:p>
    <w:p>
      <w:r>
        <w:t>- Configuration was committed rather than referenced from the environment</w:t>
      </w:r>
    </w:p>
    <w:p>
      <w:r>
        <w:t>- The application prints its configuration during startup</w:t>
      </w:r>
    </w:p>
    <w:p>
      <w:r>
        <w:t>- A key was shared in a support ticket or a chat message</w:t>
      </w:r>
    </w:p>
    <w:p>
      <w:pPr>
        <w:pStyle w:val="Heading2"/>
      </w:pPr>
      <w:r>
        <w:t>Resolution</w:t>
      </w:r>
    </w:p>
    <w:p>
      <w:r>
        <w:t>1. Revoke the exposed credential first. Removing it from the repository does not help, because it remains in the history.</w:t>
      </w:r>
    </w:p>
    <w:p>
      <w:r>
        <w:t>2. Issue a replacement with the narrowest scope that still works, rather than recreating the original permissions by default.</w:t>
      </w:r>
    </w:p>
    <w:p>
      <w:r>
        <w:t>3. Search the audit log for use of the exposed credential from unfamiliar addresses during the exposure window.</w:t>
      </w:r>
    </w:p>
    <w:p>
      <w:r>
        <w:t>4. Add secret scanning to your pipeline so that the next occurrence is caught before it reaches a remote branch.</w:t>
      </w:r>
    </w:p>
    <w:p>
      <w:pPr>
        <w:pStyle w:val="Heading2"/>
      </w:pPr>
      <w:r>
        <w:t>Notes</w:t>
      </w:r>
    </w:p>
    <w:p>
      <w:r>
        <w:t>Never send a live credential to support. Support will never ask for one, and any credential shared in a ticket must be treated as exposed.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