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DOC-API-003: Webhook delivery, retries and signature verification</w:t>
      </w:r>
    </w:p>
    <w:p>
      <w:r>
        <w:t>Category: api | Applies To: All plans</w:t>
      </w:r>
    </w:p>
    <w:p>
      <w:pPr>
        <w:pStyle w:val="Heading2"/>
      </w:pPr>
      <w:r>
        <w:t>Webhook delivery, retries and signature verification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Webhooks are not arriving at the configured endpoint</w:t>
      </w:r>
    </w:p>
    <w:p>
      <w:r>
        <w:t>- The same event is delivered more than once</w:t>
      </w:r>
    </w:p>
    <w:p>
      <w:r>
        <w:t>- Signature verification fails</w:t>
      </w:r>
    </w:p>
    <w:p>
      <w:pPr>
        <w:pStyle w:val="Heading2"/>
      </w:pPr>
      <w:r>
        <w:t>Common causes</w:t>
      </w:r>
    </w:p>
    <w:p>
      <w:r>
        <w:t>- The endpoint returned a non-2xx status and delivery is being retried</w:t>
      </w:r>
    </w:p>
    <w:p>
      <w:r>
        <w:t>- The endpoint responded too slowly and the delivery timed out</w:t>
      </w:r>
    </w:p>
    <w:p>
      <w:r>
        <w:t>- The signature was computed over a parsed body rather than the raw bytes</w:t>
      </w:r>
    </w:p>
    <w:p>
      <w:pPr>
        <w:pStyle w:val="Heading2"/>
      </w:pPr>
      <w:r>
        <w:t>Resolution</w:t>
      </w:r>
    </w:p>
    <w:p>
      <w:r>
        <w:t>1. Check the webhook delivery log, which records every attempt with the response status and body for the last seven days.</w:t>
      </w:r>
    </w:p>
    <w:p>
      <w:r>
        <w:t>2. Return 2xx as quickly as possible and process the event asynchronously. Deliveries time out after five seconds.</w:t>
      </w:r>
    </w:p>
    <w:p>
      <w:r>
        <w:t>3. Compute the signature over the raw request body before any parsing. Re-serialising JSON changes the bytes and invalidates the signature.</w:t>
      </w:r>
    </w:p>
    <w:p>
      <w:r>
        <w:t>4. Make your handler idempotent using the event identifier. At-least-once delivery means duplicates are expected rather than exceptional.</w:t>
      </w:r>
    </w:p>
    <w:p>
      <w:pPr>
        <w:pStyle w:val="Heading2"/>
      </w:pPr>
      <w:r>
        <w:t>Notes</w:t>
      </w:r>
    </w:p>
    <w:p>
      <w:r>
        <w:t>Failed deliveries are retried with backoff for twenty-four hours, after which the endpoint is disabled and the account is notified.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